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56ED3CB0" w:rsidR="00AD1658" w:rsidRDefault="00C825A1" w:rsidP="00C825A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6to Grado</w:t>
      </w:r>
    </w:p>
    <w:p w14:paraId="77989C0C" w14:textId="14C3DAE6" w:rsidR="002E23F0" w:rsidRPr="00C825A1" w:rsidRDefault="00C14A09" w:rsidP="00C825A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26 MAYO AL 6 JUNIO</w:t>
      </w: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036"/>
        <w:gridCol w:w="2999"/>
        <w:gridCol w:w="1723"/>
        <w:gridCol w:w="2880"/>
        <w:gridCol w:w="3752"/>
      </w:tblGrid>
      <w:tr w:rsidR="00AD1658" w:rsidRPr="00AD1658" w14:paraId="51312299" w14:textId="77777777" w:rsidTr="00C65812">
        <w:tc>
          <w:tcPr>
            <w:tcW w:w="14390" w:type="dxa"/>
            <w:gridSpan w:val="5"/>
            <w:shd w:val="clear" w:color="auto" w:fill="FF8F8F"/>
            <w:vAlign w:val="center"/>
          </w:tcPr>
          <w:p w14:paraId="7345A0A7" w14:textId="59359916" w:rsidR="00AD1658" w:rsidRPr="00AD1658" w:rsidRDefault="002E23F0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C65812">
        <w:tc>
          <w:tcPr>
            <w:tcW w:w="3114" w:type="dxa"/>
            <w:shd w:val="clear" w:color="auto" w:fill="FFD1D1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FFD1D1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FFD1D1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FFD1D1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FFD1D1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C14A09" w:rsidRPr="00AD1658" w14:paraId="3E0896F7" w14:textId="77777777" w:rsidTr="00C65812">
        <w:tc>
          <w:tcPr>
            <w:tcW w:w="3114" w:type="dxa"/>
            <w:vAlign w:val="center"/>
          </w:tcPr>
          <w:p w14:paraId="2615CD50" w14:textId="26233C9A" w:rsidR="00C14A09" w:rsidRPr="00AD1658" w:rsidRDefault="00C14A09" w:rsidP="00C14A09">
            <w:pPr>
              <w:jc w:val="center"/>
              <w:rPr>
                <w:rFonts w:ascii="Century Gothic" w:hAnsi="Century Gothic"/>
              </w:rPr>
            </w:pPr>
            <w:r w:rsidRPr="00C14A09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2D724138" w14:textId="716D846A" w:rsidR="00C14A09" w:rsidRPr="00AD1658" w:rsidRDefault="00C14A09" w:rsidP="00C14A09">
            <w:pPr>
              <w:jc w:val="center"/>
              <w:rPr>
                <w:rFonts w:ascii="Century Gothic" w:hAnsi="Century Gothic"/>
              </w:rPr>
            </w:pPr>
            <w:r w:rsidRPr="00C14A09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C14A09">
              <w:rPr>
                <w:rFonts w:ascii="Century Gothic" w:hAnsi="Century Gothic"/>
              </w:rPr>
              <w:t>Vida saludable</w:t>
            </w:r>
          </w:p>
        </w:tc>
        <w:tc>
          <w:tcPr>
            <w:tcW w:w="1439" w:type="dxa"/>
            <w:vAlign w:val="center"/>
          </w:tcPr>
          <w:p w14:paraId="140998D2" w14:textId="77777777" w:rsidR="00C14A09" w:rsidRPr="00BE1474" w:rsidRDefault="00C14A09" w:rsidP="00C14A09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BE1474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133CBBF1" w14:textId="4F385F91" w:rsidR="00C14A09" w:rsidRPr="00AD1658" w:rsidRDefault="00C14A09" w:rsidP="00C14A09">
            <w:pPr>
              <w:jc w:val="center"/>
              <w:rPr>
                <w:rFonts w:ascii="Century Gothic" w:hAnsi="Century Gothic"/>
              </w:rPr>
            </w:pPr>
            <w:r w:rsidRPr="00BE1474">
              <w:rPr>
                <w:rFonts w:ascii="Century Gothic" w:hAnsi="Century Gothic" w:cs="Tahoma"/>
                <w:sz w:val="24"/>
                <w:szCs w:val="24"/>
              </w:rPr>
              <w:t>Páginas 222 a la 235</w:t>
            </w:r>
          </w:p>
        </w:tc>
        <w:tc>
          <w:tcPr>
            <w:tcW w:w="2940" w:type="dxa"/>
            <w:vAlign w:val="center"/>
          </w:tcPr>
          <w:p w14:paraId="1C02C1AD" w14:textId="49787BF3" w:rsidR="00C14A09" w:rsidRPr="00AD1658" w:rsidRDefault="00C14A09" w:rsidP="00C14A09">
            <w:pPr>
              <w:jc w:val="center"/>
              <w:rPr>
                <w:rFonts w:ascii="Century Gothic" w:hAnsi="Century Gothic"/>
              </w:rPr>
            </w:pPr>
            <w:r w:rsidRPr="00BE1474">
              <w:rPr>
                <w:rFonts w:ascii="Century Gothic" w:hAnsi="Century Gothic" w:cs="Tahoma"/>
                <w:kern w:val="0"/>
                <w:sz w:val="24"/>
                <w:szCs w:val="24"/>
              </w:rPr>
              <w:t>Manifiesto a favor de los derechos de la niñez.</w:t>
            </w:r>
          </w:p>
        </w:tc>
        <w:tc>
          <w:tcPr>
            <w:tcW w:w="3846" w:type="dxa"/>
            <w:vAlign w:val="center"/>
          </w:tcPr>
          <w:p w14:paraId="30CCDB5F" w14:textId="4E976BE3" w:rsidR="00C14A09" w:rsidRPr="00AD1658" w:rsidRDefault="00C14A09" w:rsidP="00C14A09">
            <w:pPr>
              <w:jc w:val="both"/>
              <w:rPr>
                <w:rFonts w:ascii="Century Gothic" w:hAnsi="Century Gothic"/>
              </w:rPr>
            </w:pPr>
            <w:proofErr w:type="gramStart"/>
            <w:r w:rsidRPr="00BE1474">
              <w:rPr>
                <w:rFonts w:ascii="Century Gothic" w:hAnsi="Century Gothic" w:cs="Tahoma"/>
                <w:kern w:val="0"/>
                <w:sz w:val="24"/>
                <w:szCs w:val="24"/>
              </w:rPr>
              <w:t>Reconocer</w:t>
            </w:r>
            <w:proofErr w:type="gramEnd"/>
            <w:r w:rsidRPr="00BE1474">
              <w:rPr>
                <w:rFonts w:ascii="Century Gothic" w:hAnsi="Century Gothic" w:cs="Tahoma"/>
                <w:kern w:val="0"/>
                <w:sz w:val="24"/>
                <w:szCs w:val="24"/>
              </w:rPr>
              <w:t xml:space="preserve"> que el maltrato no es natural, que vulnera su integridad y dignidad. Escribir un manifiesto para defender y expresar su posición ante el maltrato y contribuir a la protección de sus derechos y los de sus compañeras y compañeros.</w:t>
            </w:r>
          </w:p>
        </w:tc>
      </w:tr>
      <w:tr w:rsidR="00C14A09" w:rsidRPr="00AD1658" w14:paraId="11363062" w14:textId="77777777" w:rsidTr="00C65812">
        <w:tc>
          <w:tcPr>
            <w:tcW w:w="3114" w:type="dxa"/>
            <w:vAlign w:val="center"/>
          </w:tcPr>
          <w:p w14:paraId="6A945832" w14:textId="32826AC0" w:rsidR="00C14A09" w:rsidRPr="00AD1658" w:rsidRDefault="00C14A09" w:rsidP="00C14A09">
            <w:pPr>
              <w:jc w:val="center"/>
              <w:rPr>
                <w:rFonts w:ascii="Century Gothic" w:hAnsi="Century Gothic"/>
              </w:rPr>
            </w:pPr>
            <w:r w:rsidRPr="00C14A09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51" w:type="dxa"/>
            <w:vAlign w:val="center"/>
          </w:tcPr>
          <w:p w14:paraId="58086788" w14:textId="313F510E" w:rsidR="00C14A09" w:rsidRPr="00AD1658" w:rsidRDefault="00C14A09" w:rsidP="00C14A09">
            <w:pPr>
              <w:jc w:val="center"/>
              <w:rPr>
                <w:rFonts w:ascii="Century Gothic" w:hAnsi="Century Gothic"/>
              </w:rPr>
            </w:pPr>
            <w:r w:rsidRPr="00C14A09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C14A09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439" w:type="dxa"/>
            <w:vAlign w:val="center"/>
          </w:tcPr>
          <w:p w14:paraId="244C3C7F" w14:textId="77777777" w:rsidR="00C14A09" w:rsidRPr="00E975A7" w:rsidRDefault="00C14A09" w:rsidP="00C14A09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E975A7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5789F6D" w14:textId="1BB98AB0" w:rsidR="00C14A09" w:rsidRPr="00AD1658" w:rsidRDefault="00C14A09" w:rsidP="00C14A09">
            <w:pPr>
              <w:jc w:val="center"/>
              <w:rPr>
                <w:rFonts w:ascii="Century Gothic" w:hAnsi="Century Gothic"/>
              </w:rPr>
            </w:pPr>
            <w:r w:rsidRPr="00E975A7">
              <w:rPr>
                <w:rFonts w:ascii="Century Gothic" w:hAnsi="Century Gothic" w:cs="Tahoma"/>
                <w:sz w:val="24"/>
                <w:szCs w:val="24"/>
              </w:rPr>
              <w:t>Páginas 290 a la 299</w:t>
            </w:r>
          </w:p>
        </w:tc>
        <w:tc>
          <w:tcPr>
            <w:tcW w:w="2940" w:type="dxa"/>
            <w:vAlign w:val="center"/>
          </w:tcPr>
          <w:p w14:paraId="0F88FC55" w14:textId="26947AFA" w:rsidR="00C14A09" w:rsidRPr="00AD1658" w:rsidRDefault="00C14A09" w:rsidP="00C14A09">
            <w:pPr>
              <w:jc w:val="center"/>
              <w:rPr>
                <w:rFonts w:ascii="Century Gothic" w:hAnsi="Century Gothic"/>
              </w:rPr>
            </w:pPr>
            <w:r w:rsidRPr="00E975A7">
              <w:rPr>
                <w:rFonts w:ascii="Century Gothic" w:hAnsi="Century Gothic" w:cs="Tahoma"/>
                <w:kern w:val="0"/>
                <w:sz w:val="24"/>
                <w:szCs w:val="24"/>
              </w:rPr>
              <w:t>Mi familia, mi escuela, mi comunidad y yo practicamos la inclusión.</w:t>
            </w:r>
          </w:p>
        </w:tc>
        <w:tc>
          <w:tcPr>
            <w:tcW w:w="3846" w:type="dxa"/>
            <w:vAlign w:val="center"/>
          </w:tcPr>
          <w:p w14:paraId="1544F34B" w14:textId="7C08E5A8" w:rsidR="00C14A09" w:rsidRPr="00AD1658" w:rsidRDefault="00C14A09" w:rsidP="00C14A09">
            <w:pPr>
              <w:jc w:val="both"/>
              <w:rPr>
                <w:rFonts w:ascii="Century Gothic" w:hAnsi="Century Gothic"/>
              </w:rPr>
            </w:pPr>
            <w:r w:rsidRPr="00E975A7">
              <w:rPr>
                <w:rFonts w:ascii="Century Gothic" w:hAnsi="Century Gothic" w:cs="Tahoma"/>
                <w:kern w:val="0"/>
                <w:sz w:val="24"/>
                <w:szCs w:val="24"/>
              </w:rPr>
              <w:t>Tomar conciencia sobre la diversidad y la importancia de la inclusión como una forma de respeto. Además, divulgar de manera divertida el concepto de inclusión para reconocer y valorar las diferentes capacidades de las personas.</w:t>
            </w:r>
          </w:p>
        </w:tc>
      </w:tr>
      <w:tr w:rsidR="00C14A09" w:rsidRPr="00AD1658" w14:paraId="28903A2D" w14:textId="77777777" w:rsidTr="00C65812">
        <w:tc>
          <w:tcPr>
            <w:tcW w:w="3114" w:type="dxa"/>
            <w:vAlign w:val="center"/>
          </w:tcPr>
          <w:p w14:paraId="66EAD28D" w14:textId="6F481607" w:rsidR="00C14A09" w:rsidRPr="00AD1658" w:rsidRDefault="00C14A09" w:rsidP="00C14A09">
            <w:pPr>
              <w:jc w:val="center"/>
              <w:rPr>
                <w:rFonts w:ascii="Century Gothic" w:hAnsi="Century Gothic"/>
              </w:rPr>
            </w:pPr>
            <w:r w:rsidRPr="00C14A09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599C58D7" w14:textId="41089839" w:rsidR="00C14A09" w:rsidRPr="00AD1658" w:rsidRDefault="00C14A09" w:rsidP="00C14A09">
            <w:pPr>
              <w:jc w:val="center"/>
              <w:rPr>
                <w:rFonts w:ascii="Century Gothic" w:hAnsi="Century Gothic"/>
              </w:rPr>
            </w:pPr>
            <w:r w:rsidRPr="00C14A09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C14A09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C14A09">
              <w:rPr>
                <w:rFonts w:ascii="Century Gothic" w:hAnsi="Century Gothic"/>
              </w:rPr>
              <w:t>Igualdad de género</w:t>
            </w:r>
          </w:p>
        </w:tc>
        <w:tc>
          <w:tcPr>
            <w:tcW w:w="1439" w:type="dxa"/>
            <w:vAlign w:val="center"/>
          </w:tcPr>
          <w:p w14:paraId="7C5F61FA" w14:textId="77777777" w:rsidR="00C14A09" w:rsidRPr="00E975A7" w:rsidRDefault="00C14A09" w:rsidP="00C14A09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E975A7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E092657" w14:textId="723EAF13" w:rsidR="00C14A09" w:rsidRPr="00AD1658" w:rsidRDefault="00C14A09" w:rsidP="00C14A09">
            <w:pPr>
              <w:jc w:val="center"/>
              <w:rPr>
                <w:rFonts w:ascii="Century Gothic" w:hAnsi="Century Gothic"/>
              </w:rPr>
            </w:pPr>
            <w:r w:rsidRPr="00E975A7">
              <w:rPr>
                <w:rFonts w:ascii="Century Gothic" w:hAnsi="Century Gothic" w:cs="Tahoma"/>
                <w:sz w:val="24"/>
                <w:szCs w:val="24"/>
              </w:rPr>
              <w:t>Páginas 230 a la 245</w:t>
            </w:r>
          </w:p>
        </w:tc>
        <w:tc>
          <w:tcPr>
            <w:tcW w:w="2940" w:type="dxa"/>
            <w:vAlign w:val="center"/>
          </w:tcPr>
          <w:p w14:paraId="2010C993" w14:textId="51ACDEDD" w:rsidR="00C14A09" w:rsidRPr="00AD1658" w:rsidRDefault="00C14A09" w:rsidP="00C14A09">
            <w:pPr>
              <w:jc w:val="center"/>
              <w:rPr>
                <w:rFonts w:ascii="Century Gothic" w:hAnsi="Century Gothic"/>
              </w:rPr>
            </w:pPr>
            <w:r w:rsidRPr="00E975A7">
              <w:rPr>
                <w:rFonts w:ascii="Century Gothic" w:hAnsi="Century Gothic" w:cs="Tahoma"/>
                <w:kern w:val="0"/>
                <w:sz w:val="24"/>
                <w:szCs w:val="24"/>
              </w:rPr>
              <w:t>Un encuentro a favor de la diversidad.</w:t>
            </w:r>
          </w:p>
        </w:tc>
        <w:tc>
          <w:tcPr>
            <w:tcW w:w="3846" w:type="dxa"/>
            <w:vAlign w:val="center"/>
          </w:tcPr>
          <w:p w14:paraId="3F11CA71" w14:textId="544DE6BF" w:rsidR="00C14A09" w:rsidRPr="00AD1658" w:rsidRDefault="00C14A09" w:rsidP="00C14A09">
            <w:pPr>
              <w:jc w:val="both"/>
              <w:rPr>
                <w:rFonts w:ascii="Century Gothic" w:hAnsi="Century Gothic"/>
              </w:rPr>
            </w:pPr>
            <w:r w:rsidRPr="00E975A7">
              <w:rPr>
                <w:rFonts w:ascii="Century Gothic" w:hAnsi="Century Gothic" w:cs="Tahoma"/>
                <w:kern w:val="0"/>
                <w:sz w:val="24"/>
                <w:szCs w:val="24"/>
              </w:rPr>
              <w:t>Comprender que la discriminación y la violencia atentan contra los derechos humanos. También participar en un Encuentro por la diversidad para promover acciones que contribuyan a disminuir la discriminación en su comunidad.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9A813" w14:textId="77777777" w:rsidR="00DB1A16" w:rsidRDefault="00DB1A16" w:rsidP="00C825A1">
      <w:pPr>
        <w:spacing w:after="0" w:line="240" w:lineRule="auto"/>
      </w:pPr>
      <w:r>
        <w:separator/>
      </w:r>
    </w:p>
  </w:endnote>
  <w:endnote w:type="continuationSeparator" w:id="0">
    <w:p w14:paraId="338C90F2" w14:textId="77777777" w:rsidR="00DB1A16" w:rsidRDefault="00DB1A16" w:rsidP="00C8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B02AF" w14:textId="77777777" w:rsidR="00DB1A16" w:rsidRDefault="00DB1A16" w:rsidP="00C825A1">
      <w:pPr>
        <w:spacing w:after="0" w:line="240" w:lineRule="auto"/>
      </w:pPr>
      <w:r>
        <w:separator/>
      </w:r>
    </w:p>
  </w:footnote>
  <w:footnote w:type="continuationSeparator" w:id="0">
    <w:p w14:paraId="53B6471A" w14:textId="77777777" w:rsidR="00DB1A16" w:rsidRDefault="00DB1A16" w:rsidP="00C82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5B861" w14:textId="0DA4F84B" w:rsidR="00C825A1" w:rsidRPr="00C825A1" w:rsidRDefault="00C825A1" w:rsidP="00C825A1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97586E9" wp14:editId="202070DE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1229032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113749"/>
    <w:rsid w:val="002E23F0"/>
    <w:rsid w:val="002F59BC"/>
    <w:rsid w:val="004104AA"/>
    <w:rsid w:val="00705C9C"/>
    <w:rsid w:val="009A5BC5"/>
    <w:rsid w:val="00AD1658"/>
    <w:rsid w:val="00B474F4"/>
    <w:rsid w:val="00B51E4C"/>
    <w:rsid w:val="00C14A09"/>
    <w:rsid w:val="00C65812"/>
    <w:rsid w:val="00C825A1"/>
    <w:rsid w:val="00C82D7E"/>
    <w:rsid w:val="00DB1A16"/>
    <w:rsid w:val="00FD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2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5A1"/>
  </w:style>
  <w:style w:type="paragraph" w:styleId="Piedepgina">
    <w:name w:val="footer"/>
    <w:basedOn w:val="Normal"/>
    <w:link w:val="PiedepginaCar"/>
    <w:uiPriority w:val="99"/>
    <w:unhideWhenUsed/>
    <w:rsid w:val="00C82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</Words>
  <Characters>1089</Characters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2025-05-24T05:04:00Z</dcterms:modified>
  <cp:category>www.DidacticosMX.com</cp:category>
</cp:coreProperties>
</file>