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DF972" w14:textId="261E0EFF" w:rsidR="00AD1658" w:rsidRDefault="0040208D" w:rsidP="0040208D">
      <w:pPr>
        <w:spacing w:after="0"/>
        <w:jc w:val="center"/>
        <w:rPr>
          <w:rFonts w:ascii="Century Gothic" w:hAnsi="Century Gothic"/>
          <w:b/>
          <w:bCs/>
          <w:sz w:val="32"/>
          <w:szCs w:val="32"/>
        </w:rPr>
      </w:pPr>
      <w:r>
        <w:rPr>
          <w:rFonts w:ascii="Century Gothic" w:hAnsi="Century Gothic"/>
          <w:b/>
          <w:bCs/>
          <w:sz w:val="32"/>
          <w:szCs w:val="32"/>
        </w:rPr>
        <w:t>3er Grado</w:t>
      </w:r>
    </w:p>
    <w:p w14:paraId="48B3BB10" w14:textId="0D852522" w:rsidR="00E217F1" w:rsidRPr="0040208D" w:rsidRDefault="002003C6" w:rsidP="0040208D">
      <w:pPr>
        <w:spacing w:after="0"/>
        <w:jc w:val="center"/>
        <w:rPr>
          <w:rFonts w:ascii="Century Gothic" w:hAnsi="Century Gothic"/>
          <w:b/>
          <w:bCs/>
          <w:sz w:val="32"/>
          <w:szCs w:val="32"/>
        </w:rPr>
      </w:pPr>
      <w:r>
        <w:rPr>
          <w:rFonts w:ascii="Century Gothic" w:hAnsi="Century Gothic"/>
          <w:b/>
          <w:bCs/>
          <w:sz w:val="32"/>
          <w:szCs w:val="32"/>
        </w:rPr>
        <w:t>26 MAYO AL 6 JUNIO</w:t>
      </w:r>
    </w:p>
    <w:tbl>
      <w:tblPr>
        <w:tblStyle w:val="Tablaconcuadrcula"/>
        <w:tblW w:w="0" w:type="auto"/>
        <w:tblBorders>
          <w:top w:val="single" w:sz="4" w:space="0" w:color="69A6FF"/>
          <w:left w:val="single" w:sz="4" w:space="0" w:color="69A6FF"/>
          <w:bottom w:val="single" w:sz="4" w:space="0" w:color="69A6FF"/>
          <w:right w:val="single" w:sz="4" w:space="0" w:color="69A6FF"/>
          <w:insideH w:val="single" w:sz="4" w:space="0" w:color="69A6FF"/>
          <w:insideV w:val="single" w:sz="4" w:space="0" w:color="69A6FF"/>
        </w:tblBorders>
        <w:tblLook w:val="04A0" w:firstRow="1" w:lastRow="0" w:firstColumn="1" w:lastColumn="0" w:noHBand="0" w:noVBand="1"/>
      </w:tblPr>
      <w:tblGrid>
        <w:gridCol w:w="3114"/>
        <w:gridCol w:w="3051"/>
        <w:gridCol w:w="1439"/>
        <w:gridCol w:w="2940"/>
        <w:gridCol w:w="3846"/>
      </w:tblGrid>
      <w:tr w:rsidR="00AD1658" w:rsidRPr="00AD1658" w14:paraId="51312299" w14:textId="77777777" w:rsidTr="0072408D">
        <w:tc>
          <w:tcPr>
            <w:tcW w:w="14390" w:type="dxa"/>
            <w:gridSpan w:val="5"/>
            <w:shd w:val="clear" w:color="auto" w:fill="C1DAFF"/>
            <w:vAlign w:val="center"/>
          </w:tcPr>
          <w:p w14:paraId="7345A0A7" w14:textId="7C5F74E2" w:rsidR="00AD1658" w:rsidRPr="00AD1658" w:rsidRDefault="00E217F1" w:rsidP="00AD1658">
            <w:pPr>
              <w:jc w:val="center"/>
              <w:rPr>
                <w:rFonts w:ascii="Century Gothic" w:hAnsi="Century Gothic"/>
                <w:b/>
                <w:bCs/>
                <w:sz w:val="26"/>
                <w:szCs w:val="26"/>
              </w:rPr>
            </w:pPr>
            <w:r>
              <w:rPr>
                <w:rFonts w:ascii="Century Gothic" w:hAnsi="Century Gothic"/>
                <w:b/>
                <w:bCs/>
                <w:sz w:val="26"/>
                <w:szCs w:val="26"/>
              </w:rPr>
              <w:t>DOSIFICACIÓN</w:t>
            </w:r>
          </w:p>
        </w:tc>
      </w:tr>
      <w:tr w:rsidR="00AD1658" w:rsidRPr="00AD1658" w14:paraId="0ED89697" w14:textId="77777777" w:rsidTr="0072408D">
        <w:tc>
          <w:tcPr>
            <w:tcW w:w="3114" w:type="dxa"/>
            <w:shd w:val="clear" w:color="auto" w:fill="E5F0FF"/>
            <w:vAlign w:val="center"/>
          </w:tcPr>
          <w:p w14:paraId="2010CF81" w14:textId="0E05CB10"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Campo Formativo</w:t>
            </w:r>
          </w:p>
        </w:tc>
        <w:tc>
          <w:tcPr>
            <w:tcW w:w="3051" w:type="dxa"/>
            <w:shd w:val="clear" w:color="auto" w:fill="E5F0FF"/>
            <w:vAlign w:val="center"/>
          </w:tcPr>
          <w:p w14:paraId="3FF55929" w14:textId="2775533F"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Ejes articuladores</w:t>
            </w:r>
          </w:p>
        </w:tc>
        <w:tc>
          <w:tcPr>
            <w:tcW w:w="1439" w:type="dxa"/>
            <w:shd w:val="clear" w:color="auto" w:fill="E5F0FF"/>
            <w:vAlign w:val="center"/>
          </w:tcPr>
          <w:p w14:paraId="426A56CE" w14:textId="6F50816E"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Escenario</w:t>
            </w:r>
          </w:p>
        </w:tc>
        <w:tc>
          <w:tcPr>
            <w:tcW w:w="2940" w:type="dxa"/>
            <w:shd w:val="clear" w:color="auto" w:fill="E5F0FF"/>
            <w:vAlign w:val="center"/>
          </w:tcPr>
          <w:p w14:paraId="0490FFAC" w14:textId="4AF7C1E6"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Nombre del proyecto</w:t>
            </w:r>
          </w:p>
        </w:tc>
        <w:tc>
          <w:tcPr>
            <w:tcW w:w="3846" w:type="dxa"/>
            <w:shd w:val="clear" w:color="auto" w:fill="E5F0FF"/>
            <w:vAlign w:val="center"/>
          </w:tcPr>
          <w:p w14:paraId="49AD0D00" w14:textId="0DD44579" w:rsidR="00AD1658" w:rsidRPr="00AD1658" w:rsidRDefault="00AD1658" w:rsidP="00AD1658">
            <w:pPr>
              <w:jc w:val="center"/>
              <w:rPr>
                <w:rFonts w:ascii="Century Gothic" w:hAnsi="Century Gothic"/>
                <w:b/>
                <w:bCs/>
                <w:sz w:val="26"/>
                <w:szCs w:val="26"/>
              </w:rPr>
            </w:pPr>
            <w:r w:rsidRPr="00AD1658">
              <w:rPr>
                <w:rFonts w:ascii="Century Gothic" w:hAnsi="Century Gothic"/>
                <w:b/>
                <w:bCs/>
                <w:sz w:val="26"/>
                <w:szCs w:val="26"/>
              </w:rPr>
              <w:t>Propósito</w:t>
            </w:r>
          </w:p>
        </w:tc>
      </w:tr>
      <w:tr w:rsidR="002003C6" w:rsidRPr="00AD1658" w14:paraId="3E0896F7" w14:textId="77777777" w:rsidTr="0072408D">
        <w:tc>
          <w:tcPr>
            <w:tcW w:w="3114" w:type="dxa"/>
            <w:vAlign w:val="center"/>
          </w:tcPr>
          <w:p w14:paraId="2615CD50" w14:textId="6A594074" w:rsidR="002003C6" w:rsidRPr="00AD1658" w:rsidRDefault="002003C6" w:rsidP="002003C6">
            <w:pPr>
              <w:jc w:val="center"/>
              <w:rPr>
                <w:rFonts w:ascii="Century Gothic" w:hAnsi="Century Gothic"/>
              </w:rPr>
            </w:pPr>
            <w:r w:rsidRPr="002003C6">
              <w:rPr>
                <w:rFonts w:ascii="Century Gothic" w:hAnsi="Century Gothic"/>
              </w:rPr>
              <w:t>Saberes y pensamiento científico</w:t>
            </w:r>
          </w:p>
        </w:tc>
        <w:tc>
          <w:tcPr>
            <w:tcW w:w="3051" w:type="dxa"/>
            <w:vAlign w:val="center"/>
          </w:tcPr>
          <w:p w14:paraId="2D724138" w14:textId="56C52436" w:rsidR="002003C6" w:rsidRPr="00AD1658" w:rsidRDefault="002003C6" w:rsidP="002003C6">
            <w:pPr>
              <w:jc w:val="center"/>
              <w:rPr>
                <w:rFonts w:ascii="Century Gothic" w:hAnsi="Century Gothic"/>
              </w:rPr>
            </w:pPr>
            <w:r w:rsidRPr="002003C6">
              <w:rPr>
                <w:rFonts w:ascii="Century Gothic" w:hAnsi="Century Gothic"/>
              </w:rPr>
              <w:t>Pensamiento crítico</w:t>
            </w:r>
            <w:r>
              <w:rPr>
                <w:rFonts w:ascii="Century Gothic" w:hAnsi="Century Gothic"/>
              </w:rPr>
              <w:t xml:space="preserve">, </w:t>
            </w:r>
            <w:r w:rsidRPr="002003C6">
              <w:rPr>
                <w:rFonts w:ascii="Century Gothic" w:hAnsi="Century Gothic"/>
              </w:rPr>
              <w:t>Vida saludable</w:t>
            </w:r>
            <w:r>
              <w:rPr>
                <w:rFonts w:ascii="Century Gothic" w:hAnsi="Century Gothic"/>
              </w:rPr>
              <w:t xml:space="preserve">, </w:t>
            </w:r>
            <w:r w:rsidRPr="002003C6">
              <w:rPr>
                <w:rFonts w:ascii="Century Gothic" w:hAnsi="Century Gothic"/>
              </w:rPr>
              <w:t>Artes y experiencias estéticas</w:t>
            </w:r>
          </w:p>
        </w:tc>
        <w:tc>
          <w:tcPr>
            <w:tcW w:w="1439" w:type="dxa"/>
            <w:vAlign w:val="center"/>
          </w:tcPr>
          <w:p w14:paraId="0EE541BD" w14:textId="77777777" w:rsidR="002003C6" w:rsidRPr="007640EC" w:rsidRDefault="002003C6" w:rsidP="002003C6">
            <w:pPr>
              <w:jc w:val="center"/>
              <w:rPr>
                <w:rFonts w:ascii="Century Gothic" w:hAnsi="Century Gothic" w:cs="Tahoma"/>
                <w:sz w:val="24"/>
                <w:szCs w:val="24"/>
              </w:rPr>
            </w:pPr>
            <w:r w:rsidRPr="007640EC">
              <w:rPr>
                <w:rFonts w:ascii="Century Gothic" w:hAnsi="Century Gothic" w:cs="Tahoma"/>
                <w:sz w:val="24"/>
                <w:szCs w:val="24"/>
              </w:rPr>
              <w:t>Escolar.</w:t>
            </w:r>
          </w:p>
          <w:p w14:paraId="133CBBF1" w14:textId="0C17A098" w:rsidR="002003C6" w:rsidRPr="00AD1658" w:rsidRDefault="002003C6" w:rsidP="002003C6">
            <w:pPr>
              <w:jc w:val="center"/>
              <w:rPr>
                <w:rFonts w:ascii="Century Gothic" w:hAnsi="Century Gothic"/>
              </w:rPr>
            </w:pPr>
            <w:r w:rsidRPr="007640EC">
              <w:rPr>
                <w:rFonts w:ascii="Century Gothic" w:hAnsi="Century Gothic" w:cs="Tahoma"/>
                <w:sz w:val="24"/>
                <w:szCs w:val="24"/>
              </w:rPr>
              <w:t>Páginas 122 a la 143</w:t>
            </w:r>
          </w:p>
        </w:tc>
        <w:tc>
          <w:tcPr>
            <w:tcW w:w="2940" w:type="dxa"/>
            <w:vAlign w:val="center"/>
          </w:tcPr>
          <w:p w14:paraId="1C02C1AD" w14:textId="5DC3B04B" w:rsidR="002003C6" w:rsidRPr="00AD1658" w:rsidRDefault="002003C6" w:rsidP="002003C6">
            <w:pPr>
              <w:jc w:val="center"/>
              <w:rPr>
                <w:rFonts w:ascii="Century Gothic" w:hAnsi="Century Gothic"/>
              </w:rPr>
            </w:pPr>
            <w:r w:rsidRPr="007640EC">
              <w:rPr>
                <w:rFonts w:ascii="Century Gothic" w:hAnsi="Century Gothic" w:cs="Tahoma"/>
                <w:sz w:val="24"/>
                <w:szCs w:val="24"/>
              </w:rPr>
              <w:t>¿Cómo conservar nuestros alimentos?</w:t>
            </w:r>
          </w:p>
        </w:tc>
        <w:tc>
          <w:tcPr>
            <w:tcW w:w="3846" w:type="dxa"/>
            <w:vAlign w:val="center"/>
          </w:tcPr>
          <w:p w14:paraId="30CCDB5F" w14:textId="08976A13" w:rsidR="002003C6" w:rsidRPr="00AD1658" w:rsidRDefault="002003C6" w:rsidP="002003C6">
            <w:pPr>
              <w:jc w:val="both"/>
              <w:rPr>
                <w:rFonts w:ascii="Century Gothic" w:hAnsi="Century Gothic"/>
              </w:rPr>
            </w:pPr>
            <w:r w:rsidRPr="007640EC">
              <w:rPr>
                <w:rFonts w:ascii="Century Gothic" w:hAnsi="Century Gothic" w:cs="Tahoma"/>
                <w:sz w:val="24"/>
                <w:szCs w:val="24"/>
              </w:rPr>
              <w:t>Observar los cambios físicos y los estados de agregación del agua, así como las mezclas de este líquido vital con algunas otras sustancias, para aprovecharlos en la creación de un Refrigerador casero que funciona sin energía eléctrica, y con ello disminuir el desperdicio de alimentos.</w:t>
            </w:r>
          </w:p>
        </w:tc>
      </w:tr>
      <w:tr w:rsidR="002003C6" w:rsidRPr="00AD1658" w14:paraId="11363062" w14:textId="77777777" w:rsidTr="0072408D">
        <w:tc>
          <w:tcPr>
            <w:tcW w:w="3114" w:type="dxa"/>
            <w:vAlign w:val="center"/>
          </w:tcPr>
          <w:p w14:paraId="6A945832" w14:textId="0BAB4C58" w:rsidR="002003C6" w:rsidRPr="00AD1658" w:rsidRDefault="002003C6" w:rsidP="002003C6">
            <w:pPr>
              <w:jc w:val="center"/>
              <w:rPr>
                <w:rFonts w:ascii="Century Gothic" w:hAnsi="Century Gothic"/>
              </w:rPr>
            </w:pPr>
            <w:r w:rsidRPr="002003C6">
              <w:rPr>
                <w:rFonts w:ascii="Century Gothic" w:hAnsi="Century Gothic"/>
              </w:rPr>
              <w:t>Lenguajes</w:t>
            </w:r>
          </w:p>
        </w:tc>
        <w:tc>
          <w:tcPr>
            <w:tcW w:w="3051" w:type="dxa"/>
            <w:vAlign w:val="center"/>
          </w:tcPr>
          <w:p w14:paraId="58086788" w14:textId="2DB5D253" w:rsidR="002003C6" w:rsidRPr="00AD1658" w:rsidRDefault="002003C6" w:rsidP="002003C6">
            <w:pPr>
              <w:jc w:val="center"/>
              <w:rPr>
                <w:rFonts w:ascii="Century Gothic" w:hAnsi="Century Gothic"/>
              </w:rPr>
            </w:pPr>
            <w:r w:rsidRPr="002003C6">
              <w:rPr>
                <w:rFonts w:ascii="Century Gothic" w:hAnsi="Century Gothic"/>
              </w:rPr>
              <w:t>Pensamiento crítico</w:t>
            </w:r>
            <w:r>
              <w:rPr>
                <w:rFonts w:ascii="Century Gothic" w:hAnsi="Century Gothic"/>
              </w:rPr>
              <w:t xml:space="preserve">, </w:t>
            </w:r>
            <w:r w:rsidRPr="002003C6">
              <w:rPr>
                <w:rFonts w:ascii="Century Gothic" w:hAnsi="Century Gothic"/>
              </w:rPr>
              <w:t>Interculturalidad crítica</w:t>
            </w:r>
            <w:r>
              <w:rPr>
                <w:rFonts w:ascii="Century Gothic" w:hAnsi="Century Gothic"/>
              </w:rPr>
              <w:t xml:space="preserve">, </w:t>
            </w:r>
            <w:r w:rsidRPr="002003C6">
              <w:rPr>
                <w:rFonts w:ascii="Century Gothic" w:hAnsi="Century Gothic"/>
              </w:rPr>
              <w:t>Apropiación de las culturas a través de la lectura y la escritura</w:t>
            </w:r>
          </w:p>
        </w:tc>
        <w:tc>
          <w:tcPr>
            <w:tcW w:w="1439" w:type="dxa"/>
            <w:vAlign w:val="center"/>
          </w:tcPr>
          <w:p w14:paraId="33CD1C64" w14:textId="77777777" w:rsidR="002003C6" w:rsidRPr="007640EC" w:rsidRDefault="002003C6" w:rsidP="002003C6">
            <w:pPr>
              <w:jc w:val="center"/>
              <w:rPr>
                <w:rFonts w:ascii="Century Gothic" w:hAnsi="Century Gothic" w:cs="Tahoma"/>
                <w:sz w:val="24"/>
                <w:szCs w:val="24"/>
              </w:rPr>
            </w:pPr>
            <w:r w:rsidRPr="007640EC">
              <w:rPr>
                <w:rFonts w:ascii="Century Gothic" w:hAnsi="Century Gothic" w:cs="Tahoma"/>
                <w:sz w:val="24"/>
                <w:szCs w:val="24"/>
              </w:rPr>
              <w:t>Aula.</w:t>
            </w:r>
          </w:p>
          <w:p w14:paraId="55789F6D" w14:textId="5EC7043A" w:rsidR="002003C6" w:rsidRPr="00AD1658" w:rsidRDefault="002003C6" w:rsidP="002003C6">
            <w:pPr>
              <w:jc w:val="center"/>
              <w:rPr>
                <w:rFonts w:ascii="Century Gothic" w:hAnsi="Century Gothic"/>
              </w:rPr>
            </w:pPr>
            <w:r w:rsidRPr="007640EC">
              <w:rPr>
                <w:rFonts w:ascii="Century Gothic" w:hAnsi="Century Gothic" w:cs="Tahoma"/>
                <w:sz w:val="24"/>
                <w:szCs w:val="24"/>
              </w:rPr>
              <w:t>Páginas 86 a la 99</w:t>
            </w:r>
          </w:p>
        </w:tc>
        <w:tc>
          <w:tcPr>
            <w:tcW w:w="2940" w:type="dxa"/>
            <w:vAlign w:val="center"/>
          </w:tcPr>
          <w:p w14:paraId="0F88FC55" w14:textId="7EE2CDD4" w:rsidR="002003C6" w:rsidRPr="00AD1658" w:rsidRDefault="002003C6" w:rsidP="002003C6">
            <w:pPr>
              <w:jc w:val="center"/>
              <w:rPr>
                <w:rFonts w:ascii="Century Gothic" w:hAnsi="Century Gothic"/>
              </w:rPr>
            </w:pPr>
            <w:r w:rsidRPr="007640EC">
              <w:rPr>
                <w:rFonts w:ascii="Century Gothic" w:hAnsi="Century Gothic" w:cs="Tahoma"/>
                <w:sz w:val="24"/>
                <w:szCs w:val="24"/>
              </w:rPr>
              <w:t>Libros cartoneros para contar historias diferentes.</w:t>
            </w:r>
          </w:p>
        </w:tc>
        <w:tc>
          <w:tcPr>
            <w:tcW w:w="3846" w:type="dxa"/>
            <w:vAlign w:val="center"/>
          </w:tcPr>
          <w:p w14:paraId="1544F34B" w14:textId="7A545F97" w:rsidR="002003C6" w:rsidRPr="00AD1658" w:rsidRDefault="002003C6" w:rsidP="002003C6">
            <w:pPr>
              <w:jc w:val="both"/>
              <w:rPr>
                <w:rFonts w:ascii="Century Gothic" w:hAnsi="Century Gothic"/>
              </w:rPr>
            </w:pPr>
            <w:r w:rsidRPr="007640EC">
              <w:rPr>
                <w:rFonts w:ascii="Century Gothic" w:hAnsi="Century Gothic" w:cs="Tahoma"/>
                <w:sz w:val="24"/>
                <w:szCs w:val="24"/>
              </w:rPr>
              <w:t>Elaborar un libro cartonero a partir de la previa selección de textos y la experimentación con distintos materiales como cartón reciclado, telas, así como con el uso de puntos, líneas, texturas, formas, colores e imágenes.</w:t>
            </w:r>
          </w:p>
        </w:tc>
      </w:tr>
      <w:tr w:rsidR="002003C6" w:rsidRPr="00AD1658" w14:paraId="28903A2D" w14:textId="77777777" w:rsidTr="0072408D">
        <w:tc>
          <w:tcPr>
            <w:tcW w:w="3114" w:type="dxa"/>
            <w:vAlign w:val="center"/>
          </w:tcPr>
          <w:p w14:paraId="66EAD28D" w14:textId="0BB5D663" w:rsidR="002003C6" w:rsidRPr="00AD1658" w:rsidRDefault="002003C6" w:rsidP="002003C6">
            <w:pPr>
              <w:jc w:val="center"/>
              <w:rPr>
                <w:rFonts w:ascii="Century Gothic" w:hAnsi="Century Gothic"/>
              </w:rPr>
            </w:pPr>
            <w:r w:rsidRPr="002003C6">
              <w:rPr>
                <w:rFonts w:ascii="Century Gothic" w:hAnsi="Century Gothic"/>
              </w:rPr>
              <w:t>De lo humano y lo comunitario</w:t>
            </w:r>
          </w:p>
        </w:tc>
        <w:tc>
          <w:tcPr>
            <w:tcW w:w="3051" w:type="dxa"/>
            <w:vAlign w:val="center"/>
          </w:tcPr>
          <w:p w14:paraId="599C58D7" w14:textId="3BBD414C" w:rsidR="002003C6" w:rsidRPr="00AD1658" w:rsidRDefault="002003C6" w:rsidP="002003C6">
            <w:pPr>
              <w:jc w:val="center"/>
              <w:rPr>
                <w:rFonts w:ascii="Century Gothic" w:hAnsi="Century Gothic"/>
              </w:rPr>
            </w:pPr>
            <w:r w:rsidRPr="002003C6">
              <w:rPr>
                <w:rFonts w:ascii="Century Gothic" w:hAnsi="Century Gothic"/>
              </w:rPr>
              <w:t>Pensamiento crítico</w:t>
            </w:r>
            <w:r>
              <w:rPr>
                <w:rFonts w:ascii="Century Gothic" w:hAnsi="Century Gothic"/>
              </w:rPr>
              <w:t xml:space="preserve">, </w:t>
            </w:r>
            <w:r w:rsidRPr="002003C6">
              <w:rPr>
                <w:rFonts w:ascii="Century Gothic" w:hAnsi="Century Gothic"/>
              </w:rPr>
              <w:t>Interculturalidad crítica</w:t>
            </w:r>
            <w:r>
              <w:rPr>
                <w:rFonts w:ascii="Century Gothic" w:hAnsi="Century Gothic"/>
              </w:rPr>
              <w:t xml:space="preserve">, </w:t>
            </w:r>
            <w:r w:rsidRPr="002003C6">
              <w:rPr>
                <w:rFonts w:ascii="Century Gothic" w:hAnsi="Century Gothic"/>
              </w:rPr>
              <w:t>Vida saludable</w:t>
            </w:r>
          </w:p>
        </w:tc>
        <w:tc>
          <w:tcPr>
            <w:tcW w:w="1439" w:type="dxa"/>
            <w:vAlign w:val="center"/>
          </w:tcPr>
          <w:p w14:paraId="11E40C15" w14:textId="77777777" w:rsidR="002003C6" w:rsidRPr="007640EC" w:rsidRDefault="002003C6" w:rsidP="002003C6">
            <w:pPr>
              <w:jc w:val="center"/>
              <w:rPr>
                <w:rFonts w:ascii="Century Gothic" w:hAnsi="Century Gothic" w:cs="Tahoma"/>
                <w:sz w:val="24"/>
                <w:szCs w:val="24"/>
              </w:rPr>
            </w:pPr>
            <w:r w:rsidRPr="007640EC">
              <w:rPr>
                <w:rFonts w:ascii="Century Gothic" w:hAnsi="Century Gothic" w:cs="Tahoma"/>
                <w:sz w:val="24"/>
                <w:szCs w:val="24"/>
              </w:rPr>
              <w:t>Escolar.</w:t>
            </w:r>
          </w:p>
          <w:p w14:paraId="5E092657" w14:textId="74B04E94" w:rsidR="002003C6" w:rsidRPr="00AD1658" w:rsidRDefault="002003C6" w:rsidP="002003C6">
            <w:pPr>
              <w:jc w:val="center"/>
              <w:rPr>
                <w:rFonts w:ascii="Century Gothic" w:hAnsi="Century Gothic"/>
              </w:rPr>
            </w:pPr>
            <w:r w:rsidRPr="007640EC">
              <w:rPr>
                <w:rFonts w:ascii="Century Gothic" w:hAnsi="Century Gothic" w:cs="Tahoma"/>
                <w:sz w:val="24"/>
                <w:szCs w:val="24"/>
              </w:rPr>
              <w:t>Páginas 320 a la 335</w:t>
            </w:r>
          </w:p>
        </w:tc>
        <w:tc>
          <w:tcPr>
            <w:tcW w:w="2940" w:type="dxa"/>
            <w:vAlign w:val="center"/>
          </w:tcPr>
          <w:p w14:paraId="2010C993" w14:textId="632C5319" w:rsidR="002003C6" w:rsidRPr="00AD1658" w:rsidRDefault="002003C6" w:rsidP="002003C6">
            <w:pPr>
              <w:jc w:val="center"/>
              <w:rPr>
                <w:rFonts w:ascii="Century Gothic" w:hAnsi="Century Gothic"/>
              </w:rPr>
            </w:pPr>
            <w:r w:rsidRPr="007640EC">
              <w:rPr>
                <w:rFonts w:ascii="Century Gothic" w:hAnsi="Century Gothic" w:cs="Tahoma"/>
                <w:sz w:val="24"/>
                <w:szCs w:val="24"/>
              </w:rPr>
              <w:t>Expo actívate.</w:t>
            </w:r>
          </w:p>
        </w:tc>
        <w:tc>
          <w:tcPr>
            <w:tcW w:w="3846" w:type="dxa"/>
            <w:vAlign w:val="center"/>
          </w:tcPr>
          <w:p w14:paraId="3F11CA71" w14:textId="270CD10D" w:rsidR="002003C6" w:rsidRPr="00AD1658" w:rsidRDefault="002003C6" w:rsidP="002003C6">
            <w:pPr>
              <w:jc w:val="both"/>
              <w:rPr>
                <w:rFonts w:ascii="Century Gothic" w:hAnsi="Century Gothic"/>
              </w:rPr>
            </w:pPr>
            <w:r w:rsidRPr="007640EC">
              <w:rPr>
                <w:rFonts w:ascii="Century Gothic" w:hAnsi="Century Gothic" w:cs="Tahoma"/>
                <w:sz w:val="24"/>
                <w:szCs w:val="24"/>
              </w:rPr>
              <w:t>Llevar a cabo, en colaboración con su comunidad y familia, una Exposición de juegos tradicionales de patio con la cual aprenderán a proponer y establecer acuerdos en situaciones de juego. De este modo promover la pluralidad, la convivencia y el entendimiento mutuo.</w:t>
            </w:r>
          </w:p>
        </w:tc>
      </w:tr>
    </w:tbl>
    <w:p w14:paraId="099E919D" w14:textId="77777777" w:rsidR="002F59BC" w:rsidRDefault="002F59BC"/>
    <w:sectPr w:rsidR="002F59BC" w:rsidSect="00B51E4C">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F9780" w14:textId="77777777" w:rsidR="00154D60" w:rsidRDefault="00154D60" w:rsidP="0040208D">
      <w:pPr>
        <w:spacing w:after="0" w:line="240" w:lineRule="auto"/>
      </w:pPr>
      <w:r>
        <w:separator/>
      </w:r>
    </w:p>
  </w:endnote>
  <w:endnote w:type="continuationSeparator" w:id="0">
    <w:p w14:paraId="6F8779B4" w14:textId="77777777" w:rsidR="00154D60" w:rsidRDefault="00154D60" w:rsidP="0040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817AA" w14:textId="77777777" w:rsidR="00154D60" w:rsidRDefault="00154D60" w:rsidP="0040208D">
      <w:pPr>
        <w:spacing w:after="0" w:line="240" w:lineRule="auto"/>
      </w:pPr>
      <w:r>
        <w:separator/>
      </w:r>
    </w:p>
  </w:footnote>
  <w:footnote w:type="continuationSeparator" w:id="0">
    <w:p w14:paraId="7D4FAB91" w14:textId="77777777" w:rsidR="00154D60" w:rsidRDefault="00154D60" w:rsidP="0040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45CB6" w14:textId="4A60B943" w:rsidR="0040208D" w:rsidRPr="0040208D" w:rsidRDefault="0040208D" w:rsidP="0040208D">
    <w:pPr>
      <w:pStyle w:val="Encabezado"/>
      <w:jc w:val="right"/>
      <w:rPr>
        <w:rFonts w:ascii="Century Gothic" w:hAnsi="Century Gothic"/>
      </w:rPr>
    </w:pPr>
    <w:r>
      <w:rPr>
        <w:noProof/>
      </w:rPr>
      <w:drawing>
        <wp:anchor distT="0" distB="0" distL="114300" distR="114300" simplePos="0" relativeHeight="251658240" behindDoc="1" locked="0" layoutInCell="1" allowOverlap="1" wp14:anchorId="0A4DC4C1" wp14:editId="611CDCBD">
          <wp:simplePos x="0" y="0"/>
          <wp:positionH relativeFrom="margin">
            <wp:posOffset>28575</wp:posOffset>
          </wp:positionH>
          <wp:positionV relativeFrom="paragraph">
            <wp:posOffset>-163830</wp:posOffset>
          </wp:positionV>
          <wp:extent cx="6090285" cy="408305"/>
          <wp:effectExtent l="0" t="0" r="5715" b="0"/>
          <wp:wrapTight wrapText="bothSides">
            <wp:wrapPolygon edited="0">
              <wp:start x="0" y="0"/>
              <wp:lineTo x="0" y="20156"/>
              <wp:lineTo x="21553" y="20156"/>
              <wp:lineTo x="21553" y="0"/>
              <wp:lineTo x="0" y="0"/>
            </wp:wrapPolygon>
          </wp:wrapTight>
          <wp:docPr id="7483656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0285" cy="408305"/>
                  </a:xfrm>
                  <a:prstGeom prst="rect">
                    <a:avLst/>
                  </a:prstGeom>
                  <a:noFill/>
                </pic:spPr>
              </pic:pic>
            </a:graphicData>
          </a:graphic>
          <wp14:sizeRelH relativeFrom="page">
            <wp14:pctWidth>0</wp14:pctWidth>
          </wp14:sizeRelH>
          <wp14:sizeRelV relativeFrom="page">
            <wp14:pctHeight>0</wp14:pctHeight>
          </wp14:sizeRelV>
        </wp:anchor>
      </w:drawing>
    </w:r>
    <w:r>
      <w:rPr>
        <w:rFonts w:ascii="Century Gothic" w:hAnsi="Century Gothic"/>
        <w:sz w:val="28"/>
        <w:szCs w:val="28"/>
      </w:rPr>
      <w:t>https://DidacticosMx.com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4C"/>
    <w:rsid w:val="00154D60"/>
    <w:rsid w:val="002003C6"/>
    <w:rsid w:val="002F59BC"/>
    <w:rsid w:val="0040208D"/>
    <w:rsid w:val="004104AA"/>
    <w:rsid w:val="00711889"/>
    <w:rsid w:val="0072408D"/>
    <w:rsid w:val="007313AC"/>
    <w:rsid w:val="009A14DE"/>
    <w:rsid w:val="009A5BC5"/>
    <w:rsid w:val="00A81403"/>
    <w:rsid w:val="00AD1658"/>
    <w:rsid w:val="00B474F4"/>
    <w:rsid w:val="00B51E4C"/>
    <w:rsid w:val="00E217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1243E"/>
  <w15:chartTrackingRefBased/>
  <w15:docId w15:val="{9786A685-4F40-4154-B0E4-23DFDB575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02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208D"/>
  </w:style>
  <w:style w:type="paragraph" w:styleId="Piedepgina">
    <w:name w:val="footer"/>
    <w:basedOn w:val="Normal"/>
    <w:link w:val="PiedepginaCar"/>
    <w:uiPriority w:val="99"/>
    <w:unhideWhenUsed/>
    <w:rsid w:val="00402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02824">
      <w:bodyDiv w:val="1"/>
      <w:marLeft w:val="0"/>
      <w:marRight w:val="0"/>
      <w:marTop w:val="0"/>
      <w:marBottom w:val="0"/>
      <w:divBdr>
        <w:top w:val="none" w:sz="0" w:space="0" w:color="auto"/>
        <w:left w:val="none" w:sz="0" w:space="0" w:color="auto"/>
        <w:bottom w:val="none" w:sz="0" w:space="0" w:color="auto"/>
        <w:right w:val="none" w:sz="0" w:space="0" w:color="auto"/>
      </w:divBdr>
    </w:div>
    <w:div w:id="187985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7D1FC-7F57-447F-A67E-41DBD280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216</Words>
  <Characters>1188</Characters>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Manager>www.DidacticosMX.com</Manager>
  <Company>www.DidacticosMX.com</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www.DidacticosMX.com</dc:title>
  <dc:subject>www.DidacticosMX.com</dc:subject>
  <dc:creator>www.DidacticosMX.com</dc:creator>
  <cp:keywords>www.DidacticosMX.com</cp:keywords>
  <dc:description>www.DidacticosMX.com</dc:description>
  <dcterms:created xsi:type="dcterms:W3CDTF">2023-08-21T19:57:00Z</dcterms:created>
  <dcterms:modified xsi:type="dcterms:W3CDTF">2025-05-24T04:55:00Z</dcterms:modified>
  <cp:category>www.DidacticosMX.com</cp:category>
</cp:coreProperties>
</file>