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ADF972" w14:textId="7D01219E" w:rsidR="00AD1658" w:rsidRDefault="000458B3" w:rsidP="000458B3">
      <w:pPr>
        <w:spacing w:after="0"/>
        <w:jc w:val="center"/>
        <w:rPr>
          <w:rFonts w:ascii="Century Gothic" w:hAnsi="Century Gothic"/>
          <w:b/>
          <w:bCs/>
          <w:sz w:val="32"/>
          <w:szCs w:val="32"/>
        </w:rPr>
      </w:pPr>
      <w:r>
        <w:rPr>
          <w:rFonts w:ascii="Century Gothic" w:hAnsi="Century Gothic"/>
          <w:b/>
          <w:bCs/>
          <w:sz w:val="32"/>
          <w:szCs w:val="32"/>
        </w:rPr>
        <w:t>2d</w:t>
      </w:r>
      <w:r w:rsidRPr="00D46909">
        <w:rPr>
          <w:rFonts w:ascii="Century Gothic" w:hAnsi="Century Gothic"/>
          <w:b/>
          <w:bCs/>
          <w:sz w:val="32"/>
          <w:szCs w:val="32"/>
        </w:rPr>
        <w:t>o</w:t>
      </w:r>
      <w:r>
        <w:rPr>
          <w:rFonts w:ascii="Century Gothic" w:hAnsi="Century Gothic"/>
          <w:b/>
          <w:bCs/>
          <w:sz w:val="32"/>
          <w:szCs w:val="32"/>
        </w:rPr>
        <w:t xml:space="preserve"> Grado</w:t>
      </w:r>
    </w:p>
    <w:p w14:paraId="5F7DE1AD" w14:textId="15025FDB" w:rsidR="00E57218" w:rsidRPr="000458B3" w:rsidRDefault="00E57218" w:rsidP="000458B3">
      <w:pPr>
        <w:spacing w:after="0"/>
        <w:jc w:val="center"/>
        <w:rPr>
          <w:rFonts w:ascii="Century Gothic" w:hAnsi="Century Gothic"/>
          <w:b/>
          <w:bCs/>
          <w:sz w:val="32"/>
          <w:szCs w:val="32"/>
        </w:rPr>
      </w:pPr>
      <w:r>
        <w:rPr>
          <w:rFonts w:ascii="Century Gothic" w:hAnsi="Century Gothic"/>
          <w:b/>
          <w:bCs/>
          <w:sz w:val="32"/>
          <w:szCs w:val="32"/>
        </w:rPr>
        <w:t>FECHA</w:t>
      </w:r>
    </w:p>
    <w:tbl>
      <w:tblPr>
        <w:tblStyle w:val="Tablaconcuadrcula"/>
        <w:tblW w:w="0" w:type="auto"/>
        <w:tblBorders>
          <w:top w:val="single" w:sz="4" w:space="0" w:color="FF99FF"/>
          <w:left w:val="single" w:sz="4" w:space="0" w:color="FF99FF"/>
          <w:bottom w:val="single" w:sz="4" w:space="0" w:color="FF99FF"/>
          <w:right w:val="single" w:sz="4" w:space="0" w:color="FF99FF"/>
          <w:insideH w:val="single" w:sz="4" w:space="0" w:color="FF99FF"/>
          <w:insideV w:val="single" w:sz="4" w:space="0" w:color="FF99FF"/>
        </w:tblBorders>
        <w:tblLook w:val="04A0" w:firstRow="1" w:lastRow="0" w:firstColumn="1" w:lastColumn="0" w:noHBand="0" w:noVBand="1"/>
      </w:tblPr>
      <w:tblGrid>
        <w:gridCol w:w="3114"/>
        <w:gridCol w:w="3051"/>
        <w:gridCol w:w="1439"/>
        <w:gridCol w:w="2940"/>
        <w:gridCol w:w="3846"/>
      </w:tblGrid>
      <w:tr w:rsidR="00AD1658" w:rsidRPr="009315D4" w14:paraId="51312299" w14:textId="77777777" w:rsidTr="002C5BA5">
        <w:tc>
          <w:tcPr>
            <w:tcW w:w="14390" w:type="dxa"/>
            <w:gridSpan w:val="5"/>
            <w:shd w:val="clear" w:color="auto" w:fill="FFC5FF"/>
            <w:vAlign w:val="center"/>
          </w:tcPr>
          <w:p w14:paraId="7345A0A7" w14:textId="04C2CF56" w:rsidR="00AD1658" w:rsidRPr="009315D4" w:rsidRDefault="00E57218" w:rsidP="00AD1658">
            <w:pPr>
              <w:jc w:val="center"/>
              <w:rPr>
                <w:rFonts w:ascii="Century Gothic" w:hAnsi="Century Gothic"/>
                <w:b/>
                <w:bCs/>
                <w:sz w:val="26"/>
                <w:szCs w:val="26"/>
              </w:rPr>
            </w:pPr>
            <w:r w:rsidRPr="009315D4">
              <w:rPr>
                <w:rFonts w:ascii="Century Gothic" w:hAnsi="Century Gothic"/>
                <w:b/>
                <w:bCs/>
                <w:sz w:val="26"/>
                <w:szCs w:val="26"/>
              </w:rPr>
              <w:t>DOSIFICACIÓN</w:t>
            </w:r>
          </w:p>
        </w:tc>
      </w:tr>
      <w:tr w:rsidR="00AD1658" w:rsidRPr="009315D4" w14:paraId="0ED89697" w14:textId="77777777" w:rsidTr="002C5BA5">
        <w:tc>
          <w:tcPr>
            <w:tcW w:w="3114" w:type="dxa"/>
            <w:shd w:val="clear" w:color="auto" w:fill="FFE7FF"/>
            <w:vAlign w:val="center"/>
          </w:tcPr>
          <w:p w14:paraId="2010CF81" w14:textId="0E05CB10" w:rsidR="00AD1658" w:rsidRPr="009315D4" w:rsidRDefault="00AD1658" w:rsidP="00AD1658">
            <w:pPr>
              <w:jc w:val="center"/>
              <w:rPr>
                <w:rFonts w:ascii="Century Gothic" w:hAnsi="Century Gothic"/>
                <w:b/>
                <w:bCs/>
                <w:sz w:val="26"/>
                <w:szCs w:val="26"/>
              </w:rPr>
            </w:pPr>
            <w:r w:rsidRPr="009315D4">
              <w:rPr>
                <w:rFonts w:ascii="Century Gothic" w:hAnsi="Century Gothic"/>
                <w:b/>
                <w:bCs/>
                <w:sz w:val="26"/>
                <w:szCs w:val="26"/>
              </w:rPr>
              <w:t>Campo Formativo</w:t>
            </w:r>
          </w:p>
        </w:tc>
        <w:tc>
          <w:tcPr>
            <w:tcW w:w="3051" w:type="dxa"/>
            <w:shd w:val="clear" w:color="auto" w:fill="FFE7FF"/>
            <w:vAlign w:val="center"/>
          </w:tcPr>
          <w:p w14:paraId="3FF55929" w14:textId="2775533F" w:rsidR="00AD1658" w:rsidRPr="009315D4" w:rsidRDefault="00AD1658" w:rsidP="00AD1658">
            <w:pPr>
              <w:jc w:val="center"/>
              <w:rPr>
                <w:rFonts w:ascii="Century Gothic" w:hAnsi="Century Gothic"/>
                <w:b/>
                <w:bCs/>
                <w:sz w:val="26"/>
                <w:szCs w:val="26"/>
              </w:rPr>
            </w:pPr>
            <w:r w:rsidRPr="009315D4">
              <w:rPr>
                <w:rFonts w:ascii="Century Gothic" w:hAnsi="Century Gothic"/>
                <w:b/>
                <w:bCs/>
                <w:sz w:val="26"/>
                <w:szCs w:val="26"/>
              </w:rPr>
              <w:t>Ejes articuladores</w:t>
            </w:r>
          </w:p>
        </w:tc>
        <w:tc>
          <w:tcPr>
            <w:tcW w:w="1439" w:type="dxa"/>
            <w:shd w:val="clear" w:color="auto" w:fill="FFE7FF"/>
            <w:vAlign w:val="center"/>
          </w:tcPr>
          <w:p w14:paraId="426A56CE" w14:textId="6F50816E" w:rsidR="00AD1658" w:rsidRPr="009315D4" w:rsidRDefault="00AD1658" w:rsidP="00AD1658">
            <w:pPr>
              <w:jc w:val="center"/>
              <w:rPr>
                <w:rFonts w:ascii="Century Gothic" w:hAnsi="Century Gothic"/>
                <w:b/>
                <w:bCs/>
                <w:sz w:val="26"/>
                <w:szCs w:val="26"/>
              </w:rPr>
            </w:pPr>
            <w:r w:rsidRPr="009315D4">
              <w:rPr>
                <w:rFonts w:ascii="Century Gothic" w:hAnsi="Century Gothic"/>
                <w:b/>
                <w:bCs/>
                <w:sz w:val="26"/>
                <w:szCs w:val="26"/>
              </w:rPr>
              <w:t>Escenario</w:t>
            </w:r>
          </w:p>
        </w:tc>
        <w:tc>
          <w:tcPr>
            <w:tcW w:w="2940" w:type="dxa"/>
            <w:shd w:val="clear" w:color="auto" w:fill="FFE7FF"/>
            <w:vAlign w:val="center"/>
          </w:tcPr>
          <w:p w14:paraId="0490FFAC" w14:textId="4AF7C1E6" w:rsidR="00AD1658" w:rsidRPr="009315D4" w:rsidRDefault="00AD1658" w:rsidP="00AD1658">
            <w:pPr>
              <w:jc w:val="center"/>
              <w:rPr>
                <w:rFonts w:ascii="Century Gothic" w:hAnsi="Century Gothic"/>
                <w:b/>
                <w:bCs/>
                <w:sz w:val="26"/>
                <w:szCs w:val="26"/>
              </w:rPr>
            </w:pPr>
            <w:r w:rsidRPr="009315D4">
              <w:rPr>
                <w:rFonts w:ascii="Century Gothic" w:hAnsi="Century Gothic"/>
                <w:b/>
                <w:bCs/>
                <w:sz w:val="26"/>
                <w:szCs w:val="26"/>
              </w:rPr>
              <w:t>Nombre del proyecto</w:t>
            </w:r>
          </w:p>
        </w:tc>
        <w:tc>
          <w:tcPr>
            <w:tcW w:w="3846" w:type="dxa"/>
            <w:shd w:val="clear" w:color="auto" w:fill="FFE7FF"/>
            <w:vAlign w:val="center"/>
          </w:tcPr>
          <w:p w14:paraId="49AD0D00" w14:textId="0DD44579" w:rsidR="00AD1658" w:rsidRPr="009315D4" w:rsidRDefault="00AD1658" w:rsidP="00AD1658">
            <w:pPr>
              <w:jc w:val="center"/>
              <w:rPr>
                <w:rFonts w:ascii="Century Gothic" w:hAnsi="Century Gothic"/>
                <w:b/>
                <w:bCs/>
                <w:sz w:val="26"/>
                <w:szCs w:val="26"/>
              </w:rPr>
            </w:pPr>
            <w:r w:rsidRPr="009315D4">
              <w:rPr>
                <w:rFonts w:ascii="Century Gothic" w:hAnsi="Century Gothic"/>
                <w:b/>
                <w:bCs/>
                <w:sz w:val="26"/>
                <w:szCs w:val="26"/>
              </w:rPr>
              <w:t>Propósito</w:t>
            </w:r>
          </w:p>
        </w:tc>
      </w:tr>
      <w:tr w:rsidR="002A776C" w:rsidRPr="009315D4" w14:paraId="3E0896F7" w14:textId="77777777" w:rsidTr="002C5BA5">
        <w:tc>
          <w:tcPr>
            <w:tcW w:w="3114" w:type="dxa"/>
            <w:vAlign w:val="center"/>
          </w:tcPr>
          <w:p w14:paraId="2615CD50" w14:textId="72E006B2" w:rsidR="002A776C" w:rsidRPr="009315D4" w:rsidRDefault="002A776C" w:rsidP="002A776C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/>
              </w:rPr>
              <w:t>Lenguajes</w:t>
            </w:r>
          </w:p>
        </w:tc>
        <w:tc>
          <w:tcPr>
            <w:tcW w:w="3051" w:type="dxa"/>
            <w:vAlign w:val="center"/>
          </w:tcPr>
          <w:p w14:paraId="0C8C8EE5" w14:textId="77777777" w:rsidR="002A776C" w:rsidRPr="009315D4" w:rsidRDefault="002A776C" w:rsidP="002A776C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/>
              </w:rPr>
              <w:t>Inclusión</w:t>
            </w:r>
          </w:p>
          <w:p w14:paraId="466E2F9B" w14:textId="77777777" w:rsidR="002A776C" w:rsidRPr="009315D4" w:rsidRDefault="002A776C" w:rsidP="002A776C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/>
              </w:rPr>
              <w:t>Pensamiento crítico</w:t>
            </w:r>
          </w:p>
          <w:p w14:paraId="7A9ECE10" w14:textId="77777777" w:rsidR="002A776C" w:rsidRPr="009315D4" w:rsidRDefault="002A776C" w:rsidP="002A776C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/>
              </w:rPr>
              <w:t xml:space="preserve">Apropiación de las culturas a través de la lectura y la escritura </w:t>
            </w:r>
          </w:p>
          <w:p w14:paraId="2D724138" w14:textId="6B4D6054" w:rsidR="002A776C" w:rsidRPr="009315D4" w:rsidRDefault="002A776C" w:rsidP="002A776C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/>
              </w:rPr>
              <w:t xml:space="preserve">Artes y experiencias estéticas </w:t>
            </w:r>
          </w:p>
        </w:tc>
        <w:tc>
          <w:tcPr>
            <w:tcW w:w="1439" w:type="dxa"/>
            <w:vAlign w:val="center"/>
          </w:tcPr>
          <w:p w14:paraId="1333717D" w14:textId="77777777" w:rsidR="002A776C" w:rsidRPr="009315D4" w:rsidRDefault="002A776C" w:rsidP="002A776C">
            <w:pPr>
              <w:jc w:val="center"/>
              <w:rPr>
                <w:rFonts w:ascii="Century Gothic" w:hAnsi="Century Gothic" w:cs="Tahoma"/>
                <w:sz w:val="24"/>
                <w:szCs w:val="24"/>
              </w:rPr>
            </w:pPr>
            <w:r w:rsidRPr="009315D4">
              <w:rPr>
                <w:rFonts w:ascii="Century Gothic" w:hAnsi="Century Gothic" w:cs="Tahoma"/>
                <w:sz w:val="24"/>
                <w:szCs w:val="24"/>
              </w:rPr>
              <w:t>Aula.</w:t>
            </w:r>
          </w:p>
          <w:p w14:paraId="133CBBF1" w14:textId="37958C12" w:rsidR="002A776C" w:rsidRPr="009315D4" w:rsidRDefault="002A776C" w:rsidP="002A776C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 w:cs="Tahoma"/>
                <w:sz w:val="24"/>
                <w:szCs w:val="24"/>
              </w:rPr>
              <w:t>Páginas 38 a la 51</w:t>
            </w:r>
          </w:p>
        </w:tc>
        <w:tc>
          <w:tcPr>
            <w:tcW w:w="2940" w:type="dxa"/>
            <w:vAlign w:val="center"/>
          </w:tcPr>
          <w:p w14:paraId="1C02C1AD" w14:textId="20B600C4" w:rsidR="002A776C" w:rsidRPr="009315D4" w:rsidRDefault="002A776C" w:rsidP="002A776C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 w:cs="Tahoma"/>
                <w:sz w:val="24"/>
                <w:szCs w:val="24"/>
              </w:rPr>
              <w:t>Jardín del lenguaje.</w:t>
            </w:r>
          </w:p>
        </w:tc>
        <w:tc>
          <w:tcPr>
            <w:tcW w:w="3846" w:type="dxa"/>
            <w:vAlign w:val="center"/>
          </w:tcPr>
          <w:p w14:paraId="30CCDB5F" w14:textId="3F6FC17D" w:rsidR="002A776C" w:rsidRPr="009315D4" w:rsidRDefault="002A776C" w:rsidP="002A776C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 w:cs="Tahoma"/>
                <w:sz w:val="24"/>
                <w:szCs w:val="24"/>
              </w:rPr>
              <w:t>Elaborar el mural Jardín del lenguaje con las palabras que utilizan o escuchan en diferentes contextos en su comunidad y las acompañarán con ilustraciones para representar un paisaje.</w:t>
            </w:r>
          </w:p>
        </w:tc>
      </w:tr>
      <w:tr w:rsidR="009315D4" w:rsidRPr="009315D4" w14:paraId="11363062" w14:textId="77777777" w:rsidTr="002C5BA5">
        <w:tc>
          <w:tcPr>
            <w:tcW w:w="3114" w:type="dxa"/>
            <w:vAlign w:val="center"/>
          </w:tcPr>
          <w:p w14:paraId="6A945832" w14:textId="04B9EE12" w:rsidR="009315D4" w:rsidRPr="009315D4" w:rsidRDefault="009315D4" w:rsidP="009315D4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/>
              </w:rPr>
              <w:t>Lenguajes</w:t>
            </w:r>
          </w:p>
        </w:tc>
        <w:tc>
          <w:tcPr>
            <w:tcW w:w="3051" w:type="dxa"/>
            <w:vAlign w:val="center"/>
          </w:tcPr>
          <w:p w14:paraId="00A1757C" w14:textId="77777777" w:rsidR="009315D4" w:rsidRPr="009315D4" w:rsidRDefault="009315D4" w:rsidP="009315D4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/>
              </w:rPr>
              <w:t>Inclusión</w:t>
            </w:r>
          </w:p>
          <w:p w14:paraId="4397B979" w14:textId="77777777" w:rsidR="009315D4" w:rsidRPr="009315D4" w:rsidRDefault="009315D4" w:rsidP="009315D4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/>
              </w:rPr>
              <w:t xml:space="preserve">Apropiación de las culturas a través de la lectura y la escritura </w:t>
            </w:r>
          </w:p>
          <w:p w14:paraId="58086788" w14:textId="34FA4B3E" w:rsidR="009315D4" w:rsidRPr="009315D4" w:rsidRDefault="009315D4" w:rsidP="009315D4">
            <w:pPr>
              <w:rPr>
                <w:rFonts w:ascii="Century Gothic" w:hAnsi="Century Gothic"/>
              </w:rPr>
            </w:pPr>
          </w:p>
        </w:tc>
        <w:tc>
          <w:tcPr>
            <w:tcW w:w="1439" w:type="dxa"/>
            <w:vAlign w:val="center"/>
          </w:tcPr>
          <w:p w14:paraId="7403B787" w14:textId="77777777" w:rsidR="009315D4" w:rsidRPr="009315D4" w:rsidRDefault="009315D4" w:rsidP="009315D4">
            <w:pPr>
              <w:jc w:val="center"/>
              <w:rPr>
                <w:rFonts w:ascii="Century Gothic" w:hAnsi="Century Gothic" w:cs="Tahoma"/>
                <w:sz w:val="24"/>
                <w:szCs w:val="24"/>
              </w:rPr>
            </w:pPr>
            <w:r w:rsidRPr="009315D4">
              <w:rPr>
                <w:rFonts w:ascii="Century Gothic" w:hAnsi="Century Gothic" w:cs="Tahoma"/>
                <w:sz w:val="24"/>
                <w:szCs w:val="24"/>
              </w:rPr>
              <w:t>Aula.</w:t>
            </w:r>
          </w:p>
          <w:p w14:paraId="55789F6D" w14:textId="4DA4BA24" w:rsidR="009315D4" w:rsidRPr="009315D4" w:rsidRDefault="009315D4" w:rsidP="009315D4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 w:cs="Tahoma"/>
                <w:sz w:val="24"/>
                <w:szCs w:val="24"/>
              </w:rPr>
              <w:t>Páginas 78 a la 91</w:t>
            </w:r>
          </w:p>
        </w:tc>
        <w:tc>
          <w:tcPr>
            <w:tcW w:w="2940" w:type="dxa"/>
            <w:vAlign w:val="center"/>
          </w:tcPr>
          <w:p w14:paraId="0F88FC55" w14:textId="2BFFB528" w:rsidR="009315D4" w:rsidRPr="009315D4" w:rsidRDefault="009315D4" w:rsidP="009315D4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 w:cs="Tahoma"/>
                <w:sz w:val="24"/>
                <w:szCs w:val="24"/>
              </w:rPr>
              <w:t xml:space="preserve"> El árbol de las campeonas y los campeones.</w:t>
            </w:r>
          </w:p>
        </w:tc>
        <w:tc>
          <w:tcPr>
            <w:tcW w:w="3846" w:type="dxa"/>
            <w:vAlign w:val="center"/>
          </w:tcPr>
          <w:p w14:paraId="1544F34B" w14:textId="01058987" w:rsidR="009315D4" w:rsidRPr="009315D4" w:rsidRDefault="009315D4" w:rsidP="009315D4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 w:cs="Tahoma"/>
                <w:sz w:val="24"/>
                <w:szCs w:val="24"/>
              </w:rPr>
              <w:t>Conocer mejor algunos aspectos de ellos y los medios por los cuales pueden difundir información. Para ello, realizarán un dibujo que colgarán en un Árbol de las campeonas y los campeones en la pared de su salón.</w:t>
            </w:r>
          </w:p>
        </w:tc>
      </w:tr>
      <w:tr w:rsidR="009315D4" w:rsidRPr="009315D4" w14:paraId="28903A2D" w14:textId="77777777" w:rsidTr="002C5BA5">
        <w:tc>
          <w:tcPr>
            <w:tcW w:w="3114" w:type="dxa"/>
            <w:vAlign w:val="center"/>
          </w:tcPr>
          <w:p w14:paraId="66EAD28D" w14:textId="73466AD0" w:rsidR="009315D4" w:rsidRPr="009315D4" w:rsidRDefault="009315D4" w:rsidP="009315D4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/>
              </w:rPr>
              <w:t>De lo humano y lo comunitario</w:t>
            </w:r>
          </w:p>
        </w:tc>
        <w:tc>
          <w:tcPr>
            <w:tcW w:w="3051" w:type="dxa"/>
            <w:vAlign w:val="center"/>
          </w:tcPr>
          <w:p w14:paraId="5D672027" w14:textId="77777777" w:rsidR="009315D4" w:rsidRPr="009315D4" w:rsidRDefault="009315D4" w:rsidP="009315D4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/>
              </w:rPr>
              <w:t>Inclusión</w:t>
            </w:r>
          </w:p>
          <w:p w14:paraId="599C58D7" w14:textId="4386A27A" w:rsidR="009315D4" w:rsidRPr="009315D4" w:rsidRDefault="009315D4" w:rsidP="009315D4">
            <w:pPr>
              <w:rPr>
                <w:rFonts w:ascii="Century Gothic" w:hAnsi="Century Gothic"/>
              </w:rPr>
            </w:pPr>
          </w:p>
        </w:tc>
        <w:tc>
          <w:tcPr>
            <w:tcW w:w="1439" w:type="dxa"/>
            <w:vAlign w:val="center"/>
          </w:tcPr>
          <w:p w14:paraId="4C79B744" w14:textId="77777777" w:rsidR="009315D4" w:rsidRPr="009315D4" w:rsidRDefault="009315D4" w:rsidP="009315D4">
            <w:pPr>
              <w:jc w:val="center"/>
              <w:rPr>
                <w:rFonts w:ascii="Century Gothic" w:hAnsi="Century Gothic" w:cs="Tahoma"/>
                <w:sz w:val="24"/>
                <w:szCs w:val="24"/>
              </w:rPr>
            </w:pPr>
            <w:r w:rsidRPr="009315D4">
              <w:rPr>
                <w:rFonts w:ascii="Century Gothic" w:hAnsi="Century Gothic" w:cs="Tahoma"/>
                <w:sz w:val="24"/>
                <w:szCs w:val="24"/>
              </w:rPr>
              <w:t>Aula.</w:t>
            </w:r>
          </w:p>
          <w:p w14:paraId="5E092657" w14:textId="74788085" w:rsidR="009315D4" w:rsidRPr="009315D4" w:rsidRDefault="009315D4" w:rsidP="009315D4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 w:cs="Tahoma"/>
                <w:sz w:val="24"/>
                <w:szCs w:val="24"/>
              </w:rPr>
              <w:t>Páginas 208 a la 219</w:t>
            </w:r>
          </w:p>
        </w:tc>
        <w:tc>
          <w:tcPr>
            <w:tcW w:w="2940" w:type="dxa"/>
            <w:vAlign w:val="center"/>
          </w:tcPr>
          <w:p w14:paraId="2010C993" w14:textId="1ACFEB20" w:rsidR="009315D4" w:rsidRPr="009315D4" w:rsidRDefault="009315D4" w:rsidP="009315D4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 w:cs="Tahoma"/>
                <w:kern w:val="0"/>
                <w:sz w:val="24"/>
                <w:szCs w:val="24"/>
              </w:rPr>
              <w:t>Aprendemos a convivir desde nuestras diferencias.</w:t>
            </w:r>
          </w:p>
        </w:tc>
        <w:tc>
          <w:tcPr>
            <w:tcW w:w="3846" w:type="dxa"/>
            <w:vAlign w:val="center"/>
          </w:tcPr>
          <w:p w14:paraId="3F11CA71" w14:textId="420C1B8D" w:rsidR="009315D4" w:rsidRPr="009315D4" w:rsidRDefault="009315D4" w:rsidP="009315D4">
            <w:pPr>
              <w:rPr>
                <w:rFonts w:ascii="Century Gothic" w:hAnsi="Century Gothic"/>
              </w:rPr>
            </w:pPr>
            <w:r w:rsidRPr="009315D4">
              <w:rPr>
                <w:rFonts w:ascii="Century Gothic" w:hAnsi="Century Gothic" w:cs="Tahoma"/>
                <w:sz w:val="24"/>
                <w:szCs w:val="24"/>
              </w:rPr>
              <w:t>Elaborar, junto con sus compañeras y compañeros, un Plan de apoyo grupal para generar un vínculo de respeto a partir de la comprensión y aceptación de las diferencias para promover la convivencia.</w:t>
            </w:r>
          </w:p>
        </w:tc>
      </w:tr>
    </w:tbl>
    <w:p w14:paraId="099E919D" w14:textId="77777777" w:rsidR="002F59BC" w:rsidRDefault="002F59BC"/>
    <w:sectPr w:rsidR="002F59BC" w:rsidSect="00B51E4C">
      <w:headerReference w:type="default" r:id="rId7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CCC86B" w14:textId="77777777" w:rsidR="00BA4073" w:rsidRDefault="00BA4073" w:rsidP="000458B3">
      <w:pPr>
        <w:spacing w:after="0" w:line="240" w:lineRule="auto"/>
      </w:pPr>
      <w:r>
        <w:separator/>
      </w:r>
    </w:p>
  </w:endnote>
  <w:endnote w:type="continuationSeparator" w:id="0">
    <w:p w14:paraId="05003AB7" w14:textId="77777777" w:rsidR="00BA4073" w:rsidRDefault="00BA4073" w:rsidP="000458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99F673" w14:textId="77777777" w:rsidR="00BA4073" w:rsidRDefault="00BA4073" w:rsidP="000458B3">
      <w:pPr>
        <w:spacing w:after="0" w:line="240" w:lineRule="auto"/>
      </w:pPr>
      <w:r>
        <w:separator/>
      </w:r>
    </w:p>
  </w:footnote>
  <w:footnote w:type="continuationSeparator" w:id="0">
    <w:p w14:paraId="3465896F" w14:textId="77777777" w:rsidR="00BA4073" w:rsidRDefault="00BA4073" w:rsidP="000458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F23EB8" w14:textId="4F8E52F7" w:rsidR="000458B3" w:rsidRPr="000458B3" w:rsidRDefault="000458B3" w:rsidP="000458B3">
    <w:pPr>
      <w:pStyle w:val="Encabezado"/>
      <w:jc w:val="right"/>
      <w:rPr>
        <w:rFonts w:ascii="Century Gothic" w:hAnsi="Century Gothic"/>
      </w:rPr>
    </w:pPr>
    <w:r w:rsidRPr="00343C66">
      <w:rPr>
        <w:rFonts w:ascii="Century Gothic" w:hAnsi="Century Gothic"/>
        <w:noProof/>
      </w:rPr>
      <w:drawing>
        <wp:anchor distT="0" distB="0" distL="114300" distR="114300" simplePos="0" relativeHeight="251659264" behindDoc="1" locked="0" layoutInCell="1" allowOverlap="1" wp14:anchorId="7EA3C87B" wp14:editId="6C4F0068">
          <wp:simplePos x="0" y="0"/>
          <wp:positionH relativeFrom="margin">
            <wp:posOffset>28575</wp:posOffset>
          </wp:positionH>
          <wp:positionV relativeFrom="paragraph">
            <wp:posOffset>-163830</wp:posOffset>
          </wp:positionV>
          <wp:extent cx="6090285" cy="408305"/>
          <wp:effectExtent l="0" t="0" r="5715" b="0"/>
          <wp:wrapTight wrapText="bothSides">
            <wp:wrapPolygon edited="0">
              <wp:start x="0" y="0"/>
              <wp:lineTo x="0" y="20156"/>
              <wp:lineTo x="21553" y="20156"/>
              <wp:lineTo x="21553" y="0"/>
              <wp:lineTo x="0" y="0"/>
            </wp:wrapPolygon>
          </wp:wrapTight>
          <wp:docPr id="71698378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0285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43C66">
      <w:rPr>
        <w:rFonts w:ascii="Century Gothic" w:hAnsi="Century Gothic"/>
        <w:sz w:val="28"/>
        <w:szCs w:val="28"/>
      </w:rPr>
      <w:t>https://DidacticosMx.com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E4C"/>
    <w:rsid w:val="000458B3"/>
    <w:rsid w:val="00063275"/>
    <w:rsid w:val="00261F64"/>
    <w:rsid w:val="002A776C"/>
    <w:rsid w:val="002C5BA5"/>
    <w:rsid w:val="002F59BC"/>
    <w:rsid w:val="004104AA"/>
    <w:rsid w:val="009315D4"/>
    <w:rsid w:val="009A5BC5"/>
    <w:rsid w:val="00AD1658"/>
    <w:rsid w:val="00B474F4"/>
    <w:rsid w:val="00B51E4C"/>
    <w:rsid w:val="00BA4073"/>
    <w:rsid w:val="00E57218"/>
    <w:rsid w:val="00FC0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51243E"/>
  <w15:chartTrackingRefBased/>
  <w15:docId w15:val="{9786A685-4F40-4154-B0E4-23DFDB575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51E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0458B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458B3"/>
  </w:style>
  <w:style w:type="paragraph" w:styleId="Piedepgina">
    <w:name w:val="footer"/>
    <w:basedOn w:val="Normal"/>
    <w:link w:val="PiedepginaCar"/>
    <w:uiPriority w:val="99"/>
    <w:unhideWhenUsed/>
    <w:rsid w:val="000458B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458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594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32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1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97D1FC-7F57-447F-A67E-41DBD280E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178</Words>
  <Characters>985</Characters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>www.DidacticosMX.com</Manager>
  <Company>www.DidacticosMX.com</Company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www.DidacticosMX.com</dc:title>
  <dc:subject>www.DidacticosMX.com</dc:subject>
  <dc:creator>www.DidacticosMX.com</dc:creator>
  <cp:keywords>www.DidacticosMX.com</cp:keywords>
  <dc:description>www.DidacticosMX.com</dc:description>
  <dcterms:created xsi:type="dcterms:W3CDTF">2023-08-21T19:57:00Z</dcterms:created>
  <dcterms:modified xsi:type="dcterms:W3CDTF">2025-05-07T15:47:00Z</dcterms:modified>
  <cp:category>www.DidacticosMX.com</cp:category>
</cp:coreProperties>
</file>