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D320050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Hlk143517717"/>
      <w:r w:rsidRPr="00D46909">
        <w:rPr>
          <w:rFonts w:ascii="Century Gothic" w:hAnsi="Century Gothic"/>
          <w:b/>
          <w:bCs/>
          <w:sz w:val="32"/>
          <w:szCs w:val="32"/>
        </w:rPr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2CC395C8" w:rsidR="00BD0E66" w:rsidRPr="00D46909" w:rsidRDefault="00A93ABD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7 AL 11 ABRIL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044"/>
        <w:gridCol w:w="3000"/>
        <w:gridCol w:w="1723"/>
        <w:gridCol w:w="2872"/>
        <w:gridCol w:w="3751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966396">
        <w:tc>
          <w:tcPr>
            <w:tcW w:w="3114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93ABD" w:rsidRPr="00AD1658" w14:paraId="3E0896F7" w14:textId="77777777" w:rsidTr="00966396">
        <w:tc>
          <w:tcPr>
            <w:tcW w:w="3114" w:type="dxa"/>
            <w:vAlign w:val="center"/>
          </w:tcPr>
          <w:p w14:paraId="2615CD50" w14:textId="64E2AFB8" w:rsidR="00A93ABD" w:rsidRPr="00AD1658" w:rsidRDefault="00A93ABD" w:rsidP="00A93ABD">
            <w:pPr>
              <w:jc w:val="center"/>
              <w:rPr>
                <w:rFonts w:ascii="Century Gothic" w:hAnsi="Century Gothic"/>
              </w:rPr>
            </w:pPr>
            <w:r w:rsidRPr="00A93ABD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2D724138" w14:textId="5D9011A8" w:rsidR="00A93ABD" w:rsidRPr="00AD1658" w:rsidRDefault="00A93ABD" w:rsidP="00A93ABD">
            <w:pPr>
              <w:jc w:val="center"/>
              <w:rPr>
                <w:rFonts w:ascii="Century Gothic" w:hAnsi="Century Gothic"/>
              </w:rPr>
            </w:pPr>
            <w:r w:rsidRPr="00A93ABD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A93ABD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A93ABD">
              <w:rPr>
                <w:rFonts w:ascii="Century Gothic" w:hAnsi="Century Gothic"/>
              </w:rPr>
              <w:t>Igualdad de género</w:t>
            </w:r>
          </w:p>
        </w:tc>
        <w:tc>
          <w:tcPr>
            <w:tcW w:w="1439" w:type="dxa"/>
            <w:vAlign w:val="center"/>
          </w:tcPr>
          <w:p w14:paraId="692D1625" w14:textId="77777777" w:rsidR="00A93ABD" w:rsidRPr="00E3370C" w:rsidRDefault="00A93ABD" w:rsidP="00A93ABD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3370C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01B77425" w:rsidR="00A93ABD" w:rsidRPr="00AD1658" w:rsidRDefault="00A93ABD" w:rsidP="00A93ABD">
            <w:pPr>
              <w:jc w:val="center"/>
              <w:rPr>
                <w:rFonts w:ascii="Century Gothic" w:hAnsi="Century Gothic"/>
              </w:rPr>
            </w:pPr>
            <w:r w:rsidRPr="00E3370C">
              <w:rPr>
                <w:rFonts w:ascii="Century Gothic" w:hAnsi="Century Gothic" w:cs="Tahoma"/>
                <w:sz w:val="24"/>
                <w:szCs w:val="24"/>
              </w:rPr>
              <w:t>Páginas 262 a la 283</w:t>
            </w:r>
          </w:p>
        </w:tc>
        <w:tc>
          <w:tcPr>
            <w:tcW w:w="2940" w:type="dxa"/>
            <w:vAlign w:val="center"/>
          </w:tcPr>
          <w:p w14:paraId="1C02C1AD" w14:textId="3734F3DD" w:rsidR="00A93ABD" w:rsidRPr="00AD1658" w:rsidRDefault="00A93ABD" w:rsidP="00A93ABD">
            <w:pPr>
              <w:jc w:val="center"/>
              <w:rPr>
                <w:rFonts w:ascii="Century Gothic" w:hAnsi="Century Gothic"/>
              </w:rPr>
            </w:pPr>
            <w:r w:rsidRPr="00E3370C">
              <w:rPr>
                <w:rFonts w:ascii="Century Gothic" w:hAnsi="Century Gothic" w:cs="Tahoma"/>
                <w:sz w:val="24"/>
                <w:szCs w:val="24"/>
              </w:rPr>
              <w:t>¡Luces, cámara, equidad de género!</w:t>
            </w:r>
          </w:p>
        </w:tc>
        <w:tc>
          <w:tcPr>
            <w:tcW w:w="3846" w:type="dxa"/>
            <w:vAlign w:val="center"/>
          </w:tcPr>
          <w:p w14:paraId="30CCDB5F" w14:textId="79B8B9CE" w:rsidR="00A93ABD" w:rsidRPr="00AD1658" w:rsidRDefault="00A93ABD" w:rsidP="00A93ABD">
            <w:pPr>
              <w:jc w:val="both"/>
              <w:rPr>
                <w:rFonts w:ascii="Century Gothic" w:hAnsi="Century Gothic"/>
              </w:rPr>
            </w:pPr>
            <w:r w:rsidRPr="00E3370C">
              <w:rPr>
                <w:rFonts w:ascii="Century Gothic" w:hAnsi="Century Gothic" w:cs="Tahoma"/>
                <w:sz w:val="24"/>
                <w:szCs w:val="24"/>
              </w:rPr>
              <w:t>Colaborar con su comunidad para crear videos sobre la equidad de género que muestren la importancia de lograr la igualdad entre niñas y niños en los juegos, las actividades de la escuela y el hogar. Con ello promover que todas las personas sean tratadas con el mismo valor y respeto.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A6D71" w14:textId="77777777" w:rsidR="00D63546" w:rsidRDefault="00D63546" w:rsidP="00D46909">
      <w:pPr>
        <w:spacing w:after="0" w:line="240" w:lineRule="auto"/>
      </w:pPr>
      <w:r>
        <w:separator/>
      </w:r>
    </w:p>
  </w:endnote>
  <w:endnote w:type="continuationSeparator" w:id="0">
    <w:p w14:paraId="1AF1FA39" w14:textId="77777777" w:rsidR="00D63546" w:rsidRDefault="00D63546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39EA6" w14:textId="77777777" w:rsidR="00D63546" w:rsidRDefault="00D63546" w:rsidP="00D46909">
      <w:pPr>
        <w:spacing w:after="0" w:line="240" w:lineRule="auto"/>
      </w:pPr>
      <w:r>
        <w:separator/>
      </w:r>
    </w:p>
  </w:footnote>
  <w:footnote w:type="continuationSeparator" w:id="0">
    <w:p w14:paraId="528AA945" w14:textId="77777777" w:rsidR="00D63546" w:rsidRDefault="00D63546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104AA"/>
    <w:rsid w:val="00420B88"/>
    <w:rsid w:val="0043679E"/>
    <w:rsid w:val="007B07F8"/>
    <w:rsid w:val="00800003"/>
    <w:rsid w:val="00966396"/>
    <w:rsid w:val="009A5BC5"/>
    <w:rsid w:val="00A93ABD"/>
    <w:rsid w:val="00AD1658"/>
    <w:rsid w:val="00B474F4"/>
    <w:rsid w:val="00B51E4C"/>
    <w:rsid w:val="00BD0E66"/>
    <w:rsid w:val="00D46909"/>
    <w:rsid w:val="00D6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466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2025-04-02T03:07:00Z</dcterms:modified>
  <cp:category>www.DidacticosMx.com</cp:category>
</cp:coreProperties>
</file>