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43"/>
        <w:gridCol w:w="2996"/>
        <w:gridCol w:w="1723"/>
        <w:gridCol w:w="2874"/>
        <w:gridCol w:w="3754"/>
      </w:tblGrid>
      <w:tr w:rsidR="00AD1658" w:rsidRPr="00AD1658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AD1658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FF40B7">
        <w:tc>
          <w:tcPr>
            <w:tcW w:w="3082" w:type="dxa"/>
            <w:shd w:val="clear" w:color="auto" w:fill="E5F0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E5F0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09" w:type="dxa"/>
            <w:shd w:val="clear" w:color="auto" w:fill="E5F0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5" w:type="dxa"/>
            <w:shd w:val="clear" w:color="auto" w:fill="E5F0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F40B7" w:rsidRPr="00AD1658" w14:paraId="3E0896F7" w14:textId="77777777" w:rsidTr="00FF40B7">
        <w:tc>
          <w:tcPr>
            <w:tcW w:w="3082" w:type="dxa"/>
            <w:vAlign w:val="center"/>
          </w:tcPr>
          <w:p w14:paraId="2615CD50" w14:textId="6DD270D7" w:rsidR="00FF40B7" w:rsidRPr="00036C29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036C29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28" w:type="dxa"/>
            <w:vAlign w:val="center"/>
          </w:tcPr>
          <w:p w14:paraId="2C67A844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7CAFD264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32D46C3B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2D724138" w14:textId="5543CE9E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35C7D0D6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4DA37E34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Páginas 230 a la 241</w:t>
            </w:r>
          </w:p>
        </w:tc>
        <w:tc>
          <w:tcPr>
            <w:tcW w:w="2909" w:type="dxa"/>
            <w:vAlign w:val="center"/>
          </w:tcPr>
          <w:p w14:paraId="1C02C1AD" w14:textId="2E206A08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 xml:space="preserve"> Haz de tu escuela una zona segura.</w:t>
            </w:r>
          </w:p>
        </w:tc>
        <w:tc>
          <w:tcPr>
            <w:tcW w:w="3805" w:type="dxa"/>
            <w:vAlign w:val="center"/>
          </w:tcPr>
          <w:p w14:paraId="30CCDB5F" w14:textId="2E391009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Elaborar una Guía de repliegue y evacuación para saber cómo ponerse a salvo en la escuela ante los riesgos de desastre asociados a fenómenos naturales.</w:t>
            </w:r>
          </w:p>
        </w:tc>
      </w:tr>
      <w:tr w:rsidR="00FF40B7" w:rsidRPr="00AD1658" w14:paraId="11363062" w14:textId="77777777" w:rsidTr="00FF40B7">
        <w:tc>
          <w:tcPr>
            <w:tcW w:w="3082" w:type="dxa"/>
            <w:vAlign w:val="center"/>
          </w:tcPr>
          <w:p w14:paraId="6A945832" w14:textId="5BD75E08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028" w:type="dxa"/>
            <w:vAlign w:val="center"/>
          </w:tcPr>
          <w:p w14:paraId="3EC7EF1E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AB7EF5C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58086788" w14:textId="34FA4B3E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E29049B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5789F6D" w14:textId="66A29841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Páginas 338 a la 351</w:t>
            </w:r>
          </w:p>
        </w:tc>
        <w:tc>
          <w:tcPr>
            <w:tcW w:w="2909" w:type="dxa"/>
            <w:vAlign w:val="center"/>
          </w:tcPr>
          <w:p w14:paraId="0F88FC55" w14:textId="52155F62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Jornada por la prevención de la violencia.</w:t>
            </w:r>
          </w:p>
        </w:tc>
        <w:tc>
          <w:tcPr>
            <w:tcW w:w="3805" w:type="dxa"/>
            <w:vAlign w:val="center"/>
          </w:tcPr>
          <w:p w14:paraId="1544F34B" w14:textId="59726F33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Organizar junto con su comunidad la Jornada por la prevención de la violencia, donde especialistas o representantes de instituciones den conferencias sobre el autocuidado y la prevención de la violencia contra las niñas y los niños.</w:t>
            </w:r>
          </w:p>
        </w:tc>
      </w:tr>
      <w:tr w:rsidR="00FF40B7" w:rsidRPr="00AD1658" w14:paraId="28903A2D" w14:textId="77777777" w:rsidTr="00FF40B7">
        <w:tc>
          <w:tcPr>
            <w:tcW w:w="3082" w:type="dxa"/>
            <w:vAlign w:val="center"/>
          </w:tcPr>
          <w:p w14:paraId="66EAD28D" w14:textId="41AF67F5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28" w:type="dxa"/>
            <w:vAlign w:val="center"/>
          </w:tcPr>
          <w:p w14:paraId="2A75EECD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32296396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744ED42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2A8364FF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5F323BB" w14:textId="77777777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E092657" w14:textId="6BAE8F81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Páginas 200 a la 211</w:t>
            </w:r>
          </w:p>
        </w:tc>
        <w:tc>
          <w:tcPr>
            <w:tcW w:w="2909" w:type="dxa"/>
            <w:vAlign w:val="center"/>
          </w:tcPr>
          <w:p w14:paraId="2010C993" w14:textId="1B399028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Niñas y niños en contra de los estereotipos de género.</w:t>
            </w:r>
          </w:p>
        </w:tc>
        <w:tc>
          <w:tcPr>
            <w:tcW w:w="3805" w:type="dxa"/>
            <w:vAlign w:val="center"/>
          </w:tcPr>
          <w:p w14:paraId="3F11CA71" w14:textId="5A44FD04" w:rsidR="00FF40B7" w:rsidRPr="00FF40B7" w:rsidRDefault="00FF40B7" w:rsidP="00FF40B7">
            <w:pPr>
              <w:rPr>
                <w:rFonts w:ascii="Century Gothic" w:hAnsi="Century Gothic"/>
                <w:sz w:val="24"/>
                <w:szCs w:val="24"/>
              </w:rPr>
            </w:pPr>
            <w:r w:rsidRPr="00FF40B7">
              <w:rPr>
                <w:rFonts w:ascii="Century Gothic" w:hAnsi="Century Gothic"/>
                <w:sz w:val="24"/>
                <w:szCs w:val="24"/>
              </w:rPr>
              <w:t>Conocer qué son los estereotipos de género y participar en la elaboración de la Pared de la igualdad con frases que promuevan una convivencia igualitaria y pacífica.</w:t>
            </w:r>
          </w:p>
        </w:tc>
      </w:tr>
    </w:tbl>
    <w:p w14:paraId="099E919D" w14:textId="77777777" w:rsidR="002F59BC" w:rsidRDefault="002F59BC"/>
    <w:p w14:paraId="25BD9C45" w14:textId="77777777" w:rsidR="00FF40B7" w:rsidRDefault="00FF40B7"/>
    <w:sectPr w:rsidR="00FF40B7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1A39" w14:textId="77777777" w:rsidR="000C315A" w:rsidRDefault="000C315A" w:rsidP="0040208D">
      <w:pPr>
        <w:spacing w:after="0" w:line="240" w:lineRule="auto"/>
      </w:pPr>
      <w:r>
        <w:separator/>
      </w:r>
    </w:p>
  </w:endnote>
  <w:endnote w:type="continuationSeparator" w:id="0">
    <w:p w14:paraId="1E5D91B8" w14:textId="77777777" w:rsidR="000C315A" w:rsidRDefault="000C315A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50B46" w14:textId="77777777" w:rsidR="000C315A" w:rsidRDefault="000C315A" w:rsidP="0040208D">
      <w:pPr>
        <w:spacing w:after="0" w:line="240" w:lineRule="auto"/>
      </w:pPr>
      <w:r>
        <w:separator/>
      </w:r>
    </w:p>
  </w:footnote>
  <w:footnote w:type="continuationSeparator" w:id="0">
    <w:p w14:paraId="51EF12B6" w14:textId="77777777" w:rsidR="000C315A" w:rsidRDefault="000C315A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36C29"/>
    <w:rsid w:val="000C315A"/>
    <w:rsid w:val="0018147C"/>
    <w:rsid w:val="002F59BC"/>
    <w:rsid w:val="0040208D"/>
    <w:rsid w:val="004104AA"/>
    <w:rsid w:val="00711889"/>
    <w:rsid w:val="0072408D"/>
    <w:rsid w:val="007313AC"/>
    <w:rsid w:val="009A14DE"/>
    <w:rsid w:val="009A5BC5"/>
    <w:rsid w:val="00AD1658"/>
    <w:rsid w:val="00B474F4"/>
    <w:rsid w:val="00B51E4C"/>
    <w:rsid w:val="00E217F1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971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2025-03-12T00:32:00Z</dcterms:modified>
  <cp:category>www.DidacticosMX.com</cp:category>
</cp:coreProperties>
</file>