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660FC199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5to Grado</w:t>
      </w:r>
    </w:p>
    <w:p w14:paraId="17C42AB9" w14:textId="52818FB6" w:rsidR="00810595" w:rsidRPr="000811FC" w:rsidRDefault="00EA3969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 AL 20 DICIEMBRE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2517"/>
        <w:gridCol w:w="3222"/>
        <w:gridCol w:w="1723"/>
        <w:gridCol w:w="1889"/>
        <w:gridCol w:w="5039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AD1658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EA3969">
        <w:tc>
          <w:tcPr>
            <w:tcW w:w="2517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222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1889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5039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EA3969" w:rsidRPr="00AD1658" w14:paraId="3E0896F7" w14:textId="77777777" w:rsidTr="00EA3969">
        <w:tc>
          <w:tcPr>
            <w:tcW w:w="2517" w:type="dxa"/>
            <w:vAlign w:val="center"/>
          </w:tcPr>
          <w:p w14:paraId="2615CD50" w14:textId="51CBECCA" w:rsidR="00EA3969" w:rsidRPr="00EA3969" w:rsidRDefault="00EA3969" w:rsidP="00EA396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3969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222" w:type="dxa"/>
            <w:vAlign w:val="center"/>
          </w:tcPr>
          <w:p w14:paraId="2D724138" w14:textId="30E8AE3A" w:rsidR="00EA3969" w:rsidRPr="00EA3969" w:rsidRDefault="00EA3969" w:rsidP="00EA396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3969">
              <w:rPr>
                <w:rFonts w:ascii="Century Gothic" w:hAnsi="Century Gothic"/>
                <w:sz w:val="24"/>
                <w:szCs w:val="24"/>
              </w:rPr>
              <w:t>Inclusión, Interculturalidad crítica, Artes y experiencias estéticas</w:t>
            </w:r>
          </w:p>
        </w:tc>
        <w:tc>
          <w:tcPr>
            <w:tcW w:w="1723" w:type="dxa"/>
            <w:vAlign w:val="center"/>
          </w:tcPr>
          <w:p w14:paraId="3666553C" w14:textId="77777777" w:rsidR="00EA3969" w:rsidRPr="00EA3969" w:rsidRDefault="00EA3969" w:rsidP="00EA396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A3969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0EE0B604" w:rsidR="00EA3969" w:rsidRPr="00EA3969" w:rsidRDefault="00EA3969" w:rsidP="00EA396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3969">
              <w:rPr>
                <w:rFonts w:ascii="Century Gothic" w:hAnsi="Century Gothic" w:cs="Tahoma"/>
                <w:sz w:val="24"/>
                <w:szCs w:val="24"/>
              </w:rPr>
              <w:t>Páginas 224 a la 235</w:t>
            </w:r>
          </w:p>
        </w:tc>
        <w:tc>
          <w:tcPr>
            <w:tcW w:w="1889" w:type="dxa"/>
            <w:vAlign w:val="center"/>
          </w:tcPr>
          <w:p w14:paraId="1C02C1AD" w14:textId="0C27253C" w:rsidR="00EA3969" w:rsidRPr="00BA36C3" w:rsidRDefault="00EA3969" w:rsidP="00EA396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A36C3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Las diferentes culturas en el contexto americano.</w:t>
            </w:r>
          </w:p>
        </w:tc>
        <w:tc>
          <w:tcPr>
            <w:tcW w:w="5039" w:type="dxa"/>
            <w:vAlign w:val="center"/>
          </w:tcPr>
          <w:p w14:paraId="30CCDB5F" w14:textId="499261AE" w:rsidR="00EA3969" w:rsidRPr="00AD1658" w:rsidRDefault="00EA3969" w:rsidP="00EA3969">
            <w:pPr>
              <w:jc w:val="both"/>
              <w:rPr>
                <w:rFonts w:ascii="Century Gothic" w:hAnsi="Century Gothic"/>
              </w:rPr>
            </w:pPr>
            <w:r w:rsidRPr="00DC6100">
              <w:rPr>
                <w:rFonts w:ascii="Century Gothic" w:hAnsi="Century Gothic" w:cs="Tahoma"/>
                <w:kern w:val="0"/>
                <w:sz w:val="24"/>
                <w:szCs w:val="24"/>
              </w:rPr>
              <w:t>Investigar acerca de la diversidad cultural presente en el continente americano y reflexionar sobre las distintas realidades que se viven en el territorio. Además, realizar una Feria de la diversidad cultural para contribuir a contrarrestar el desconocimiento que gran parte de la población tiene de los pueblos originarios.</w:t>
            </w:r>
          </w:p>
        </w:tc>
      </w:tr>
      <w:tr w:rsidR="00EA3969" w:rsidRPr="00AD1658" w14:paraId="11363062" w14:textId="77777777" w:rsidTr="00EA3969">
        <w:tc>
          <w:tcPr>
            <w:tcW w:w="2517" w:type="dxa"/>
            <w:vAlign w:val="center"/>
          </w:tcPr>
          <w:p w14:paraId="6A945832" w14:textId="1F169486" w:rsidR="00EA3969" w:rsidRPr="00EA3969" w:rsidRDefault="00EA3969" w:rsidP="00EA396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3969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3222" w:type="dxa"/>
            <w:vAlign w:val="center"/>
          </w:tcPr>
          <w:p w14:paraId="58086788" w14:textId="585008D8" w:rsidR="00EA3969" w:rsidRPr="00EA3969" w:rsidRDefault="00EA3969" w:rsidP="00EA396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3969">
              <w:rPr>
                <w:rFonts w:ascii="Century Gothic" w:hAnsi="Century Gothic"/>
                <w:sz w:val="24"/>
                <w:szCs w:val="24"/>
              </w:rPr>
              <w:t xml:space="preserve">Inclusión, Igualdad de </w:t>
            </w:r>
            <w:proofErr w:type="spellStart"/>
            <w:r w:rsidRPr="00EA3969">
              <w:rPr>
                <w:rFonts w:ascii="Century Gothic" w:hAnsi="Century Gothic"/>
                <w:sz w:val="24"/>
                <w:szCs w:val="24"/>
              </w:rPr>
              <w:t>géneroVida</w:t>
            </w:r>
            <w:proofErr w:type="spellEnd"/>
            <w:r w:rsidRPr="00EA3969">
              <w:rPr>
                <w:rFonts w:ascii="Century Gothic" w:hAnsi="Century Gothic"/>
                <w:sz w:val="24"/>
                <w:szCs w:val="24"/>
              </w:rPr>
              <w:t xml:space="preserve"> saludable</w:t>
            </w:r>
          </w:p>
        </w:tc>
        <w:tc>
          <w:tcPr>
            <w:tcW w:w="1723" w:type="dxa"/>
            <w:vAlign w:val="center"/>
          </w:tcPr>
          <w:p w14:paraId="0FBA37B1" w14:textId="77777777" w:rsidR="00EA3969" w:rsidRPr="00EA3969" w:rsidRDefault="00EA3969" w:rsidP="00EA396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A3969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75F72EDB" w:rsidR="00EA3969" w:rsidRPr="00EA3969" w:rsidRDefault="00EA3969" w:rsidP="00EA396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3969">
              <w:rPr>
                <w:rFonts w:ascii="Century Gothic" w:hAnsi="Century Gothic" w:cs="Tahoma"/>
                <w:sz w:val="24"/>
                <w:szCs w:val="24"/>
              </w:rPr>
              <w:t>Páginas 290 a la 301</w:t>
            </w:r>
          </w:p>
        </w:tc>
        <w:tc>
          <w:tcPr>
            <w:tcW w:w="1889" w:type="dxa"/>
            <w:vAlign w:val="center"/>
          </w:tcPr>
          <w:p w14:paraId="0F88FC55" w14:textId="437FB8E5" w:rsidR="00EA3969" w:rsidRPr="00BA36C3" w:rsidRDefault="00EA3969" w:rsidP="00EA396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A36C3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El cuerpo parlanchín.</w:t>
            </w:r>
          </w:p>
        </w:tc>
        <w:tc>
          <w:tcPr>
            <w:tcW w:w="5039" w:type="dxa"/>
            <w:vAlign w:val="center"/>
          </w:tcPr>
          <w:p w14:paraId="1544F34B" w14:textId="32A23AD5" w:rsidR="00EA3969" w:rsidRPr="00AD1658" w:rsidRDefault="00EA3969" w:rsidP="00EA3969">
            <w:pPr>
              <w:jc w:val="both"/>
              <w:rPr>
                <w:rFonts w:ascii="Century Gothic" w:hAnsi="Century Gothic"/>
              </w:rPr>
            </w:pPr>
            <w:r w:rsidRPr="00DC6100">
              <w:rPr>
                <w:rFonts w:ascii="Century Gothic" w:hAnsi="Century Gothic" w:cs="Tahoma"/>
                <w:kern w:val="0"/>
                <w:sz w:val="24"/>
                <w:szCs w:val="24"/>
              </w:rPr>
              <w:t>Reconocer que las situaciones cotidianas y de juego están relacionadas con ambientes de participación. Organizar, con sus compañeras y compañeros y maestra o maestro, una Jornada de juegos populares para valorar la importancia de las interacciones motrices en favor de la sana convivencia.</w:t>
            </w:r>
          </w:p>
        </w:tc>
      </w:tr>
      <w:tr w:rsidR="00EA3969" w:rsidRPr="00AD1658" w14:paraId="28903A2D" w14:textId="77777777" w:rsidTr="00EA3969">
        <w:tc>
          <w:tcPr>
            <w:tcW w:w="2517" w:type="dxa"/>
            <w:vAlign w:val="center"/>
          </w:tcPr>
          <w:p w14:paraId="66EAD28D" w14:textId="682A70A9" w:rsidR="00EA3969" w:rsidRPr="00EA3969" w:rsidRDefault="00EA3969" w:rsidP="00EA396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3969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222" w:type="dxa"/>
            <w:vAlign w:val="center"/>
          </w:tcPr>
          <w:p w14:paraId="599C58D7" w14:textId="74CF8FAA" w:rsidR="00EA3969" w:rsidRPr="00EA3969" w:rsidRDefault="00EA3969" w:rsidP="00EA396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3969">
              <w:rPr>
                <w:rFonts w:ascii="Century Gothic" w:hAnsi="Century Gothic"/>
                <w:sz w:val="24"/>
                <w:szCs w:val="24"/>
              </w:rPr>
              <w:t>Inclusión, Pensamiento crítico, Igualdad de género, Apropiación de las culturas a través de la lectura y la escritura</w:t>
            </w:r>
          </w:p>
        </w:tc>
        <w:tc>
          <w:tcPr>
            <w:tcW w:w="1723" w:type="dxa"/>
            <w:vAlign w:val="center"/>
          </w:tcPr>
          <w:p w14:paraId="14B7DB58" w14:textId="77777777" w:rsidR="00EA3969" w:rsidRPr="00EA3969" w:rsidRDefault="00EA3969" w:rsidP="00EA396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A3969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6C6669E6" w:rsidR="00EA3969" w:rsidRPr="00EA3969" w:rsidRDefault="00EA3969" w:rsidP="00EA396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3969">
              <w:rPr>
                <w:rFonts w:ascii="Century Gothic" w:hAnsi="Century Gothic" w:cs="Tahoma"/>
                <w:sz w:val="24"/>
                <w:szCs w:val="24"/>
              </w:rPr>
              <w:t>Páginas 10 a la 21</w:t>
            </w:r>
          </w:p>
        </w:tc>
        <w:tc>
          <w:tcPr>
            <w:tcW w:w="1889" w:type="dxa"/>
            <w:vAlign w:val="center"/>
          </w:tcPr>
          <w:p w14:paraId="2010C993" w14:textId="6EC83D0D" w:rsidR="00EA3969" w:rsidRPr="00BA36C3" w:rsidRDefault="00EA3969" w:rsidP="00EA396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BA36C3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Cihuatl</w:t>
            </w:r>
            <w:proofErr w:type="spellEnd"/>
            <w:r w:rsidRPr="00BA36C3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: Sembrando historias de mi comunidad.</w:t>
            </w:r>
          </w:p>
        </w:tc>
        <w:tc>
          <w:tcPr>
            <w:tcW w:w="5039" w:type="dxa"/>
            <w:vAlign w:val="center"/>
          </w:tcPr>
          <w:p w14:paraId="3F11CA71" w14:textId="16756AD9" w:rsidR="00EA3969" w:rsidRPr="00AD1658" w:rsidRDefault="00EA3969" w:rsidP="00EA3969">
            <w:pPr>
              <w:jc w:val="both"/>
              <w:rPr>
                <w:rFonts w:ascii="Century Gothic" w:hAnsi="Century Gothic"/>
              </w:rPr>
            </w:pPr>
            <w:r w:rsidRPr="00DC6100">
              <w:rPr>
                <w:rFonts w:ascii="Century Gothic" w:hAnsi="Century Gothic" w:cs="Tahoma"/>
                <w:kern w:val="0"/>
                <w:sz w:val="24"/>
                <w:szCs w:val="24"/>
              </w:rPr>
              <w:t>Participar en un Tianguis de la palabra mediante la lectura y escritura de un texto informativo. Emplear signos de puntuación para organizar las ideas dentro de los párrafos.</w:t>
            </w:r>
          </w:p>
        </w:tc>
      </w:tr>
    </w:tbl>
    <w:p w14:paraId="099E919D" w14:textId="77777777" w:rsidR="002F59BC" w:rsidRDefault="002F59BC"/>
    <w:p w14:paraId="6E779FD7" w14:textId="77777777" w:rsidR="00230289" w:rsidRDefault="00230289"/>
    <w:p w14:paraId="5DFF7933" w14:textId="77777777" w:rsidR="00230289" w:rsidRDefault="00230289"/>
    <w:p w14:paraId="317B7D29" w14:textId="77777777" w:rsidR="00230289" w:rsidRDefault="00230289"/>
    <w:sectPr w:rsidR="00230289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EF0C1" w14:textId="77777777" w:rsidR="00BA08B4" w:rsidRDefault="00BA08B4" w:rsidP="000811FC">
      <w:pPr>
        <w:spacing w:after="0" w:line="240" w:lineRule="auto"/>
      </w:pPr>
      <w:r>
        <w:separator/>
      </w:r>
    </w:p>
  </w:endnote>
  <w:endnote w:type="continuationSeparator" w:id="0">
    <w:p w14:paraId="02B56028" w14:textId="77777777" w:rsidR="00BA08B4" w:rsidRDefault="00BA08B4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633A8" w14:textId="77777777" w:rsidR="00BA08B4" w:rsidRDefault="00BA08B4" w:rsidP="000811FC">
      <w:pPr>
        <w:spacing w:after="0" w:line="240" w:lineRule="auto"/>
      </w:pPr>
      <w:r>
        <w:separator/>
      </w:r>
    </w:p>
  </w:footnote>
  <w:footnote w:type="continuationSeparator" w:id="0">
    <w:p w14:paraId="51C50DF1" w14:textId="77777777" w:rsidR="00BA08B4" w:rsidRDefault="00BA08B4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230289"/>
    <w:rsid w:val="002524F2"/>
    <w:rsid w:val="00270A53"/>
    <w:rsid w:val="002C7D29"/>
    <w:rsid w:val="002D37A9"/>
    <w:rsid w:val="002F59BC"/>
    <w:rsid w:val="003F05D5"/>
    <w:rsid w:val="004104AA"/>
    <w:rsid w:val="00810595"/>
    <w:rsid w:val="009A5BC5"/>
    <w:rsid w:val="00AD1658"/>
    <w:rsid w:val="00B45A13"/>
    <w:rsid w:val="00B474F4"/>
    <w:rsid w:val="00B51E4C"/>
    <w:rsid w:val="00BA08B4"/>
    <w:rsid w:val="00BA36C3"/>
    <w:rsid w:val="00C73D2C"/>
    <w:rsid w:val="00C760CA"/>
    <w:rsid w:val="00C91827"/>
    <w:rsid w:val="00CD5FC1"/>
    <w:rsid w:val="00D87CBE"/>
    <w:rsid w:val="00EA3969"/>
    <w:rsid w:val="00F06A3D"/>
    <w:rsid w:val="00F2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2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1208</Characters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2024-12-04T04:37:00Z</dcterms:modified>
  <cp:category>www.DidacticosMX.com</cp:category>
</cp:coreProperties>
</file>