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F972" w14:textId="7F9773B1" w:rsidR="00AD1658" w:rsidRDefault="002E3E2E" w:rsidP="002E3E2E">
      <w:pPr>
        <w:spacing w:after="0"/>
        <w:jc w:val="center"/>
        <w:rPr>
          <w:rFonts w:ascii="Century Gothic" w:hAnsi="Century Gothic"/>
          <w:b/>
          <w:bCs/>
          <w:sz w:val="32"/>
          <w:szCs w:val="32"/>
        </w:rPr>
      </w:pPr>
      <w:r>
        <w:rPr>
          <w:rFonts w:ascii="Century Gothic" w:hAnsi="Century Gothic"/>
          <w:b/>
          <w:bCs/>
          <w:sz w:val="32"/>
          <w:szCs w:val="32"/>
        </w:rPr>
        <w:t>1er Grado</w:t>
      </w:r>
    </w:p>
    <w:p w14:paraId="1DAA267C" w14:textId="256F73B7" w:rsidR="00F36A7E" w:rsidRPr="002E3E2E" w:rsidRDefault="00F36A7E" w:rsidP="002E3E2E">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3044"/>
        <w:gridCol w:w="3000"/>
        <w:gridCol w:w="1723"/>
        <w:gridCol w:w="2876"/>
        <w:gridCol w:w="3747"/>
      </w:tblGrid>
      <w:tr w:rsidR="000F78E3" w:rsidRPr="000F78E3" w14:paraId="51312299" w14:textId="77777777" w:rsidTr="0077183D">
        <w:tc>
          <w:tcPr>
            <w:tcW w:w="14390" w:type="dxa"/>
            <w:gridSpan w:val="5"/>
            <w:shd w:val="clear" w:color="auto" w:fill="B3FFB3"/>
            <w:vAlign w:val="center"/>
          </w:tcPr>
          <w:p w14:paraId="7345A0A7" w14:textId="66C1CAF0" w:rsidR="00AD1658" w:rsidRPr="000F78E3" w:rsidRDefault="00CB06F3" w:rsidP="00AD1658">
            <w:pPr>
              <w:jc w:val="center"/>
              <w:rPr>
                <w:rFonts w:ascii="Century Gothic" w:hAnsi="Century Gothic"/>
                <w:b/>
                <w:bCs/>
                <w:sz w:val="26"/>
                <w:szCs w:val="26"/>
              </w:rPr>
            </w:pPr>
            <w:r w:rsidRPr="000F78E3">
              <w:rPr>
                <w:rFonts w:ascii="Century Gothic" w:hAnsi="Century Gothic"/>
                <w:b/>
                <w:bCs/>
                <w:sz w:val="26"/>
                <w:szCs w:val="26"/>
              </w:rPr>
              <w:t>DOSIFICACIÓN</w:t>
            </w:r>
          </w:p>
        </w:tc>
      </w:tr>
      <w:tr w:rsidR="000F78E3" w:rsidRPr="000F78E3" w14:paraId="0ED89697" w14:textId="77777777" w:rsidTr="000F78E3">
        <w:tc>
          <w:tcPr>
            <w:tcW w:w="3084" w:type="dxa"/>
            <w:shd w:val="clear" w:color="auto" w:fill="E1FFE1"/>
            <w:vAlign w:val="center"/>
          </w:tcPr>
          <w:p w14:paraId="2010CF81" w14:textId="0E05CB10" w:rsidR="00AD1658" w:rsidRPr="000F78E3" w:rsidRDefault="00AD1658" w:rsidP="00AD1658">
            <w:pPr>
              <w:jc w:val="center"/>
              <w:rPr>
                <w:rFonts w:ascii="Century Gothic" w:hAnsi="Century Gothic"/>
                <w:b/>
                <w:bCs/>
                <w:sz w:val="26"/>
                <w:szCs w:val="26"/>
              </w:rPr>
            </w:pPr>
            <w:r w:rsidRPr="000F78E3">
              <w:rPr>
                <w:rFonts w:ascii="Century Gothic" w:hAnsi="Century Gothic"/>
                <w:b/>
                <w:bCs/>
                <w:sz w:val="26"/>
                <w:szCs w:val="26"/>
              </w:rPr>
              <w:t>Campo Formativo</w:t>
            </w:r>
          </w:p>
        </w:tc>
        <w:tc>
          <w:tcPr>
            <w:tcW w:w="3029" w:type="dxa"/>
            <w:shd w:val="clear" w:color="auto" w:fill="E1FFE1"/>
            <w:vAlign w:val="center"/>
          </w:tcPr>
          <w:p w14:paraId="3FF55929" w14:textId="2775533F" w:rsidR="00AD1658" w:rsidRPr="000F78E3" w:rsidRDefault="00AD1658" w:rsidP="00AD1658">
            <w:pPr>
              <w:jc w:val="center"/>
              <w:rPr>
                <w:rFonts w:ascii="Century Gothic" w:hAnsi="Century Gothic"/>
                <w:b/>
                <w:bCs/>
                <w:sz w:val="26"/>
                <w:szCs w:val="26"/>
              </w:rPr>
            </w:pPr>
            <w:r w:rsidRPr="000F78E3">
              <w:rPr>
                <w:rFonts w:ascii="Century Gothic" w:hAnsi="Century Gothic"/>
                <w:b/>
                <w:bCs/>
                <w:sz w:val="26"/>
                <w:szCs w:val="26"/>
              </w:rPr>
              <w:t>Ejes articuladores</w:t>
            </w:r>
          </w:p>
        </w:tc>
        <w:tc>
          <w:tcPr>
            <w:tcW w:w="1566" w:type="dxa"/>
            <w:shd w:val="clear" w:color="auto" w:fill="E1FFE1"/>
            <w:vAlign w:val="center"/>
          </w:tcPr>
          <w:p w14:paraId="426A56CE" w14:textId="6F50816E" w:rsidR="00AD1658" w:rsidRPr="000F78E3" w:rsidRDefault="00AD1658" w:rsidP="00AD1658">
            <w:pPr>
              <w:jc w:val="center"/>
              <w:rPr>
                <w:rFonts w:ascii="Century Gothic" w:hAnsi="Century Gothic"/>
                <w:b/>
                <w:bCs/>
                <w:sz w:val="26"/>
                <w:szCs w:val="26"/>
              </w:rPr>
            </w:pPr>
            <w:r w:rsidRPr="000F78E3">
              <w:rPr>
                <w:rFonts w:ascii="Century Gothic" w:hAnsi="Century Gothic"/>
                <w:b/>
                <w:bCs/>
                <w:sz w:val="26"/>
                <w:szCs w:val="26"/>
              </w:rPr>
              <w:t>Escenario</w:t>
            </w:r>
          </w:p>
        </w:tc>
        <w:tc>
          <w:tcPr>
            <w:tcW w:w="2911" w:type="dxa"/>
            <w:shd w:val="clear" w:color="auto" w:fill="E1FFE1"/>
            <w:vAlign w:val="center"/>
          </w:tcPr>
          <w:p w14:paraId="0490FFAC" w14:textId="4AF7C1E6" w:rsidR="00AD1658" w:rsidRPr="000F78E3" w:rsidRDefault="00AD1658" w:rsidP="00AD1658">
            <w:pPr>
              <w:jc w:val="center"/>
              <w:rPr>
                <w:rFonts w:ascii="Century Gothic" w:hAnsi="Century Gothic"/>
                <w:b/>
                <w:bCs/>
                <w:sz w:val="26"/>
                <w:szCs w:val="26"/>
              </w:rPr>
            </w:pPr>
            <w:r w:rsidRPr="000F78E3">
              <w:rPr>
                <w:rFonts w:ascii="Century Gothic" w:hAnsi="Century Gothic"/>
                <w:b/>
                <w:bCs/>
                <w:sz w:val="26"/>
                <w:szCs w:val="26"/>
              </w:rPr>
              <w:t>Nombre del proyecto</w:t>
            </w:r>
          </w:p>
        </w:tc>
        <w:tc>
          <w:tcPr>
            <w:tcW w:w="3800" w:type="dxa"/>
            <w:shd w:val="clear" w:color="auto" w:fill="E1FFE1"/>
            <w:vAlign w:val="center"/>
          </w:tcPr>
          <w:p w14:paraId="49AD0D00" w14:textId="0DD44579" w:rsidR="00AD1658" w:rsidRPr="000F78E3" w:rsidRDefault="00AD1658" w:rsidP="00AD1658">
            <w:pPr>
              <w:jc w:val="center"/>
              <w:rPr>
                <w:rFonts w:ascii="Century Gothic" w:hAnsi="Century Gothic"/>
                <w:b/>
                <w:bCs/>
                <w:sz w:val="26"/>
                <w:szCs w:val="26"/>
              </w:rPr>
            </w:pPr>
            <w:r w:rsidRPr="000F78E3">
              <w:rPr>
                <w:rFonts w:ascii="Century Gothic" w:hAnsi="Century Gothic"/>
                <w:b/>
                <w:bCs/>
                <w:sz w:val="26"/>
                <w:szCs w:val="26"/>
              </w:rPr>
              <w:t>Propósito</w:t>
            </w:r>
          </w:p>
        </w:tc>
      </w:tr>
      <w:tr w:rsidR="000F78E3" w:rsidRPr="000F78E3" w14:paraId="3E0896F7" w14:textId="77777777" w:rsidTr="000F78E3">
        <w:tc>
          <w:tcPr>
            <w:tcW w:w="3084" w:type="dxa"/>
            <w:vAlign w:val="center"/>
          </w:tcPr>
          <w:p w14:paraId="2615CD50" w14:textId="2E4C94A0" w:rsidR="000F78E3" w:rsidRPr="000F78E3" w:rsidRDefault="000F78E3" w:rsidP="000F78E3">
            <w:pPr>
              <w:rPr>
                <w:rFonts w:ascii="Century Gothic" w:hAnsi="Century Gothic"/>
              </w:rPr>
            </w:pPr>
            <w:r w:rsidRPr="000F78E3">
              <w:rPr>
                <w:rFonts w:ascii="Century Gothic" w:hAnsi="Century Gothic"/>
              </w:rPr>
              <w:t>Lenguajes</w:t>
            </w:r>
          </w:p>
        </w:tc>
        <w:tc>
          <w:tcPr>
            <w:tcW w:w="3029" w:type="dxa"/>
            <w:vAlign w:val="center"/>
          </w:tcPr>
          <w:p w14:paraId="06DEEB44" w14:textId="77777777" w:rsidR="000F78E3" w:rsidRPr="000F78E3" w:rsidRDefault="000F78E3" w:rsidP="000F78E3">
            <w:pPr>
              <w:rPr>
                <w:rFonts w:ascii="Century Gothic" w:hAnsi="Century Gothic"/>
              </w:rPr>
            </w:pPr>
            <w:r w:rsidRPr="000F78E3">
              <w:rPr>
                <w:rFonts w:ascii="Century Gothic" w:hAnsi="Century Gothic"/>
              </w:rPr>
              <w:t xml:space="preserve">Interculturalidad critica </w:t>
            </w:r>
          </w:p>
          <w:p w14:paraId="30F43AA3" w14:textId="77777777" w:rsidR="000F78E3" w:rsidRPr="000F78E3" w:rsidRDefault="000F78E3" w:rsidP="000F78E3">
            <w:pPr>
              <w:rPr>
                <w:rFonts w:ascii="Century Gothic" w:hAnsi="Century Gothic"/>
              </w:rPr>
            </w:pPr>
            <w:r w:rsidRPr="000F78E3">
              <w:rPr>
                <w:rFonts w:ascii="Century Gothic" w:hAnsi="Century Gothic"/>
              </w:rPr>
              <w:t xml:space="preserve">Apropiación de las culturas a través de la lectura y la escritura </w:t>
            </w:r>
          </w:p>
          <w:p w14:paraId="2D724138" w14:textId="5543CE9E" w:rsidR="000F78E3" w:rsidRPr="000F78E3" w:rsidRDefault="000F78E3" w:rsidP="000F78E3">
            <w:pPr>
              <w:rPr>
                <w:rFonts w:ascii="Century Gothic" w:hAnsi="Century Gothic"/>
              </w:rPr>
            </w:pPr>
          </w:p>
        </w:tc>
        <w:tc>
          <w:tcPr>
            <w:tcW w:w="1566" w:type="dxa"/>
            <w:vAlign w:val="center"/>
          </w:tcPr>
          <w:p w14:paraId="416E04A8" w14:textId="77777777" w:rsidR="000F78E3" w:rsidRPr="000F78E3" w:rsidRDefault="000F78E3" w:rsidP="000F78E3">
            <w:pPr>
              <w:jc w:val="center"/>
              <w:rPr>
                <w:rFonts w:ascii="Century Gothic" w:hAnsi="Century Gothic" w:cs="Tahoma"/>
                <w:sz w:val="24"/>
                <w:szCs w:val="24"/>
              </w:rPr>
            </w:pPr>
            <w:r w:rsidRPr="000F78E3">
              <w:rPr>
                <w:rFonts w:ascii="Century Gothic" w:hAnsi="Century Gothic" w:cs="Tahoma"/>
                <w:sz w:val="24"/>
                <w:szCs w:val="24"/>
              </w:rPr>
              <w:t>Escolar.</w:t>
            </w:r>
          </w:p>
          <w:p w14:paraId="133CBBF1" w14:textId="34B578EC" w:rsidR="000F78E3" w:rsidRPr="000F78E3" w:rsidRDefault="000F78E3" w:rsidP="000F78E3">
            <w:pPr>
              <w:rPr>
                <w:rFonts w:ascii="Century Gothic" w:hAnsi="Century Gothic"/>
              </w:rPr>
            </w:pPr>
            <w:r w:rsidRPr="000F78E3">
              <w:rPr>
                <w:rFonts w:ascii="Century Gothic" w:hAnsi="Century Gothic" w:cs="Tahoma"/>
                <w:sz w:val="24"/>
                <w:szCs w:val="24"/>
              </w:rPr>
              <w:t>Páginas 82 a la 91</w:t>
            </w:r>
          </w:p>
        </w:tc>
        <w:tc>
          <w:tcPr>
            <w:tcW w:w="2911" w:type="dxa"/>
            <w:vAlign w:val="center"/>
          </w:tcPr>
          <w:p w14:paraId="1C02C1AD" w14:textId="7AE7F7E3" w:rsidR="000F78E3" w:rsidRPr="000F78E3" w:rsidRDefault="000F78E3" w:rsidP="000F78E3">
            <w:pPr>
              <w:rPr>
                <w:rFonts w:ascii="Century Gothic" w:hAnsi="Century Gothic"/>
              </w:rPr>
            </w:pPr>
            <w:r w:rsidRPr="000F78E3">
              <w:rPr>
                <w:rFonts w:ascii="Century Gothic" w:hAnsi="Century Gothic" w:cs="Tahoma"/>
                <w:sz w:val="24"/>
                <w:szCs w:val="24"/>
              </w:rPr>
              <w:t>Frases y expresiones de cortesía.</w:t>
            </w:r>
          </w:p>
        </w:tc>
        <w:tc>
          <w:tcPr>
            <w:tcW w:w="3800" w:type="dxa"/>
            <w:vAlign w:val="center"/>
          </w:tcPr>
          <w:p w14:paraId="30CCDB5F" w14:textId="559E8123" w:rsidR="000F78E3" w:rsidRPr="000F78E3" w:rsidRDefault="000F78E3" w:rsidP="000F78E3">
            <w:pPr>
              <w:rPr>
                <w:rFonts w:ascii="Century Gothic" w:hAnsi="Century Gothic"/>
              </w:rPr>
            </w:pPr>
            <w:r w:rsidRPr="000F78E3">
              <w:rPr>
                <w:rFonts w:ascii="Century Gothic" w:hAnsi="Century Gothic" w:cs="Tahoma"/>
                <w:sz w:val="24"/>
                <w:szCs w:val="24"/>
              </w:rPr>
              <w:t>Compartir con la comunidad escolar la importancia que tiene el uso de frases y expresiones de cortesía para comunicarse. Lo presentarán mediante una producción que elijan junto con sus compañeros.</w:t>
            </w:r>
          </w:p>
        </w:tc>
      </w:tr>
      <w:tr w:rsidR="000F78E3" w:rsidRPr="000F78E3" w14:paraId="11363062" w14:textId="77777777" w:rsidTr="000F78E3">
        <w:tc>
          <w:tcPr>
            <w:tcW w:w="3084" w:type="dxa"/>
            <w:vAlign w:val="center"/>
          </w:tcPr>
          <w:p w14:paraId="6A945832" w14:textId="5A1BF186" w:rsidR="000F78E3" w:rsidRPr="000F78E3" w:rsidRDefault="000F78E3" w:rsidP="000F78E3">
            <w:pPr>
              <w:rPr>
                <w:rFonts w:ascii="Century Gothic" w:hAnsi="Century Gothic"/>
              </w:rPr>
            </w:pPr>
            <w:r w:rsidRPr="000F78E3">
              <w:rPr>
                <w:rFonts w:ascii="Century Gothic" w:hAnsi="Century Gothic"/>
              </w:rPr>
              <w:t>Ética, naturaleza y sociedades</w:t>
            </w:r>
          </w:p>
        </w:tc>
        <w:tc>
          <w:tcPr>
            <w:tcW w:w="3029" w:type="dxa"/>
            <w:vAlign w:val="center"/>
          </w:tcPr>
          <w:p w14:paraId="431076E3" w14:textId="77777777" w:rsidR="000F78E3" w:rsidRPr="000F78E3" w:rsidRDefault="000F78E3" w:rsidP="000F78E3">
            <w:pPr>
              <w:rPr>
                <w:rFonts w:ascii="Century Gothic" w:hAnsi="Century Gothic"/>
              </w:rPr>
            </w:pPr>
            <w:r w:rsidRPr="000F78E3">
              <w:rPr>
                <w:rFonts w:ascii="Century Gothic" w:hAnsi="Century Gothic"/>
              </w:rPr>
              <w:t>Inclusión</w:t>
            </w:r>
          </w:p>
          <w:p w14:paraId="0D41118A" w14:textId="77777777" w:rsidR="000F78E3" w:rsidRPr="000F78E3" w:rsidRDefault="000F78E3" w:rsidP="000F78E3">
            <w:pPr>
              <w:rPr>
                <w:rFonts w:ascii="Century Gothic" w:hAnsi="Century Gothic"/>
              </w:rPr>
            </w:pPr>
            <w:r w:rsidRPr="000F78E3">
              <w:rPr>
                <w:rFonts w:ascii="Century Gothic" w:hAnsi="Century Gothic"/>
              </w:rPr>
              <w:t>Pensamiento crítico</w:t>
            </w:r>
          </w:p>
          <w:p w14:paraId="086B0ED2" w14:textId="77777777" w:rsidR="000F78E3" w:rsidRPr="000F78E3" w:rsidRDefault="000F78E3" w:rsidP="000F78E3">
            <w:pPr>
              <w:rPr>
                <w:rFonts w:ascii="Century Gothic" w:hAnsi="Century Gothic"/>
              </w:rPr>
            </w:pPr>
            <w:r w:rsidRPr="000F78E3">
              <w:rPr>
                <w:rFonts w:ascii="Century Gothic" w:hAnsi="Century Gothic"/>
              </w:rPr>
              <w:t>Igualdad de género</w:t>
            </w:r>
          </w:p>
          <w:p w14:paraId="05A57FEE" w14:textId="77777777" w:rsidR="000F78E3" w:rsidRPr="000F78E3" w:rsidRDefault="000F78E3" w:rsidP="000F78E3">
            <w:pPr>
              <w:rPr>
                <w:rFonts w:ascii="Century Gothic" w:hAnsi="Century Gothic"/>
              </w:rPr>
            </w:pPr>
            <w:r w:rsidRPr="000F78E3">
              <w:rPr>
                <w:rFonts w:ascii="Century Gothic" w:hAnsi="Century Gothic"/>
              </w:rPr>
              <w:t xml:space="preserve">Artes y experiencias estéticas </w:t>
            </w:r>
          </w:p>
          <w:p w14:paraId="58086788" w14:textId="34FA4B3E" w:rsidR="000F78E3" w:rsidRPr="000F78E3" w:rsidRDefault="000F78E3" w:rsidP="000F78E3">
            <w:pPr>
              <w:rPr>
                <w:rFonts w:ascii="Century Gothic" w:hAnsi="Century Gothic"/>
              </w:rPr>
            </w:pPr>
          </w:p>
        </w:tc>
        <w:tc>
          <w:tcPr>
            <w:tcW w:w="1566" w:type="dxa"/>
            <w:vAlign w:val="center"/>
          </w:tcPr>
          <w:p w14:paraId="30ECD20C" w14:textId="77777777" w:rsidR="000F78E3" w:rsidRPr="000F78E3" w:rsidRDefault="000F78E3" w:rsidP="000F78E3">
            <w:pPr>
              <w:jc w:val="center"/>
              <w:rPr>
                <w:rFonts w:ascii="Century Gothic" w:hAnsi="Century Gothic" w:cs="Tahoma"/>
                <w:sz w:val="24"/>
                <w:szCs w:val="24"/>
              </w:rPr>
            </w:pPr>
            <w:r w:rsidRPr="000F78E3">
              <w:rPr>
                <w:rFonts w:ascii="Century Gothic" w:hAnsi="Century Gothic" w:cs="Tahoma"/>
                <w:sz w:val="24"/>
                <w:szCs w:val="24"/>
              </w:rPr>
              <w:t>Escolar.</w:t>
            </w:r>
          </w:p>
          <w:p w14:paraId="55789F6D" w14:textId="0842E7CF" w:rsidR="000F78E3" w:rsidRPr="000F78E3" w:rsidRDefault="000F78E3" w:rsidP="000F78E3">
            <w:pPr>
              <w:rPr>
                <w:rFonts w:ascii="Century Gothic" w:hAnsi="Century Gothic"/>
              </w:rPr>
            </w:pPr>
            <w:r w:rsidRPr="000F78E3">
              <w:rPr>
                <w:rFonts w:ascii="Century Gothic" w:hAnsi="Century Gothic" w:cs="Tahoma"/>
                <w:sz w:val="24"/>
                <w:szCs w:val="24"/>
              </w:rPr>
              <w:t>Páginas 180 a la 187</w:t>
            </w:r>
          </w:p>
        </w:tc>
        <w:tc>
          <w:tcPr>
            <w:tcW w:w="2911" w:type="dxa"/>
            <w:vAlign w:val="center"/>
          </w:tcPr>
          <w:p w14:paraId="0F88FC55" w14:textId="112ABEFF" w:rsidR="000F78E3" w:rsidRPr="000F78E3" w:rsidRDefault="000F78E3" w:rsidP="000F78E3">
            <w:pPr>
              <w:rPr>
                <w:rFonts w:ascii="Century Gothic" w:hAnsi="Century Gothic"/>
              </w:rPr>
            </w:pPr>
            <w:r w:rsidRPr="000F78E3">
              <w:rPr>
                <w:rFonts w:ascii="Century Gothic" w:hAnsi="Century Gothic" w:cs="Tahoma"/>
                <w:sz w:val="24"/>
                <w:szCs w:val="24"/>
              </w:rPr>
              <w:t>Mi comunidad escolar.</w:t>
            </w:r>
          </w:p>
        </w:tc>
        <w:tc>
          <w:tcPr>
            <w:tcW w:w="3800" w:type="dxa"/>
            <w:vAlign w:val="center"/>
          </w:tcPr>
          <w:p w14:paraId="1544F34B" w14:textId="3CCD1087" w:rsidR="000F78E3" w:rsidRPr="000F78E3" w:rsidRDefault="000F78E3" w:rsidP="000F78E3">
            <w:pPr>
              <w:rPr>
                <w:rFonts w:ascii="Century Gothic" w:hAnsi="Century Gothic"/>
              </w:rPr>
            </w:pPr>
            <w:r w:rsidRPr="000F78E3">
              <w:rPr>
                <w:rFonts w:ascii="Century Gothic" w:hAnsi="Century Gothic" w:cs="Tahoma"/>
                <w:sz w:val="24"/>
                <w:szCs w:val="24"/>
              </w:rPr>
              <w:t>Por medio de entrevistas, conocer a algunas personas de la comunidad escolar e identificar los rasgos que comparten y otros que los distinguen.</w:t>
            </w:r>
          </w:p>
        </w:tc>
      </w:tr>
      <w:tr w:rsidR="000F78E3" w:rsidRPr="000F78E3" w14:paraId="28903A2D" w14:textId="77777777" w:rsidTr="000F78E3">
        <w:tc>
          <w:tcPr>
            <w:tcW w:w="3084" w:type="dxa"/>
            <w:vAlign w:val="center"/>
          </w:tcPr>
          <w:p w14:paraId="2F39D222" w14:textId="77777777" w:rsidR="000F78E3" w:rsidRPr="000F78E3" w:rsidRDefault="000F78E3" w:rsidP="000F78E3">
            <w:pPr>
              <w:rPr>
                <w:rFonts w:ascii="Century Gothic" w:hAnsi="Century Gothic"/>
              </w:rPr>
            </w:pPr>
            <w:r w:rsidRPr="000F78E3">
              <w:rPr>
                <w:rFonts w:ascii="Century Gothic" w:hAnsi="Century Gothic"/>
              </w:rPr>
              <w:t>Saberes y pensamiento científico</w:t>
            </w:r>
          </w:p>
          <w:p w14:paraId="66EAD28D" w14:textId="29C615AA" w:rsidR="000F78E3" w:rsidRPr="000F78E3" w:rsidRDefault="000F78E3" w:rsidP="000F78E3">
            <w:pPr>
              <w:rPr>
                <w:rFonts w:ascii="Century Gothic" w:hAnsi="Century Gothic"/>
              </w:rPr>
            </w:pPr>
          </w:p>
        </w:tc>
        <w:tc>
          <w:tcPr>
            <w:tcW w:w="3029" w:type="dxa"/>
            <w:vAlign w:val="center"/>
          </w:tcPr>
          <w:p w14:paraId="1EF1EF7D" w14:textId="77777777" w:rsidR="000F78E3" w:rsidRPr="000F78E3" w:rsidRDefault="000F78E3" w:rsidP="000F78E3">
            <w:pPr>
              <w:rPr>
                <w:rFonts w:ascii="Century Gothic" w:hAnsi="Century Gothic"/>
              </w:rPr>
            </w:pPr>
            <w:r w:rsidRPr="000F78E3">
              <w:rPr>
                <w:rFonts w:ascii="Century Gothic" w:hAnsi="Century Gothic"/>
              </w:rPr>
              <w:t>Pensamiento crítico</w:t>
            </w:r>
          </w:p>
          <w:p w14:paraId="790A04EA" w14:textId="77777777" w:rsidR="000F78E3" w:rsidRPr="000F78E3" w:rsidRDefault="000F78E3" w:rsidP="000F78E3">
            <w:pPr>
              <w:rPr>
                <w:rFonts w:ascii="Century Gothic" w:hAnsi="Century Gothic"/>
              </w:rPr>
            </w:pPr>
            <w:r w:rsidRPr="000F78E3">
              <w:rPr>
                <w:rFonts w:ascii="Century Gothic" w:hAnsi="Century Gothic"/>
              </w:rPr>
              <w:t>Vida saludable</w:t>
            </w:r>
          </w:p>
          <w:p w14:paraId="0232EABA" w14:textId="77777777" w:rsidR="000F78E3" w:rsidRPr="000F78E3" w:rsidRDefault="000F78E3" w:rsidP="000F78E3">
            <w:pPr>
              <w:rPr>
                <w:rFonts w:ascii="Century Gothic" w:hAnsi="Century Gothic"/>
              </w:rPr>
            </w:pPr>
            <w:r w:rsidRPr="000F78E3">
              <w:rPr>
                <w:rFonts w:ascii="Century Gothic" w:hAnsi="Century Gothic"/>
              </w:rPr>
              <w:t xml:space="preserve">Apropiación de las culturas a través de la lectura y la escritura </w:t>
            </w:r>
          </w:p>
          <w:p w14:paraId="599C58D7" w14:textId="4386A27A" w:rsidR="000F78E3" w:rsidRPr="000F78E3" w:rsidRDefault="000F78E3" w:rsidP="000F78E3">
            <w:pPr>
              <w:rPr>
                <w:rFonts w:ascii="Century Gothic" w:hAnsi="Century Gothic"/>
              </w:rPr>
            </w:pPr>
          </w:p>
        </w:tc>
        <w:tc>
          <w:tcPr>
            <w:tcW w:w="1566" w:type="dxa"/>
            <w:vAlign w:val="center"/>
          </w:tcPr>
          <w:p w14:paraId="09C3B4B0" w14:textId="77777777" w:rsidR="000F78E3" w:rsidRPr="000F78E3" w:rsidRDefault="000F78E3" w:rsidP="000F78E3">
            <w:pPr>
              <w:jc w:val="center"/>
              <w:rPr>
                <w:rFonts w:ascii="Century Gothic" w:hAnsi="Century Gothic" w:cs="Tahoma"/>
                <w:sz w:val="24"/>
                <w:szCs w:val="24"/>
              </w:rPr>
            </w:pPr>
            <w:r w:rsidRPr="000F78E3">
              <w:rPr>
                <w:rFonts w:ascii="Century Gothic" w:hAnsi="Century Gothic" w:cs="Tahoma"/>
                <w:sz w:val="24"/>
                <w:szCs w:val="24"/>
              </w:rPr>
              <w:t>Comunitario.</w:t>
            </w:r>
          </w:p>
          <w:p w14:paraId="5E092657" w14:textId="33F7782A" w:rsidR="000F78E3" w:rsidRPr="000F78E3" w:rsidRDefault="000F78E3" w:rsidP="000F78E3">
            <w:pPr>
              <w:rPr>
                <w:rFonts w:ascii="Century Gothic" w:hAnsi="Century Gothic"/>
              </w:rPr>
            </w:pPr>
            <w:r w:rsidRPr="000F78E3">
              <w:rPr>
                <w:rFonts w:ascii="Century Gothic" w:hAnsi="Century Gothic" w:cs="Tahoma"/>
                <w:sz w:val="24"/>
                <w:szCs w:val="24"/>
              </w:rPr>
              <w:t>Páginas 112 a la 123</w:t>
            </w:r>
          </w:p>
        </w:tc>
        <w:tc>
          <w:tcPr>
            <w:tcW w:w="2911" w:type="dxa"/>
            <w:vAlign w:val="center"/>
          </w:tcPr>
          <w:p w14:paraId="2010C993" w14:textId="4984FA62" w:rsidR="000F78E3" w:rsidRPr="000F78E3" w:rsidRDefault="000F78E3" w:rsidP="000F78E3">
            <w:pPr>
              <w:rPr>
                <w:rFonts w:ascii="Century Gothic" w:hAnsi="Century Gothic"/>
              </w:rPr>
            </w:pPr>
            <w:r w:rsidRPr="000F78E3">
              <w:rPr>
                <w:rFonts w:ascii="Century Gothic" w:hAnsi="Century Gothic" w:cs="Tahoma"/>
                <w:kern w:val="0"/>
                <w:sz w:val="24"/>
                <w:szCs w:val="24"/>
              </w:rPr>
              <w:t>La comida chatarra en mi comunidad.</w:t>
            </w:r>
          </w:p>
        </w:tc>
        <w:tc>
          <w:tcPr>
            <w:tcW w:w="3800" w:type="dxa"/>
            <w:vAlign w:val="center"/>
          </w:tcPr>
          <w:p w14:paraId="3F11CA71" w14:textId="21FFEBB4" w:rsidR="000F78E3" w:rsidRPr="000F78E3" w:rsidRDefault="000F78E3" w:rsidP="000F78E3">
            <w:pPr>
              <w:rPr>
                <w:rFonts w:ascii="Century Gothic" w:hAnsi="Century Gothic"/>
              </w:rPr>
            </w:pPr>
            <w:r w:rsidRPr="000F78E3">
              <w:rPr>
                <w:rFonts w:ascii="Century Gothic" w:hAnsi="Century Gothic" w:cs="Tahoma"/>
                <w:sz w:val="24"/>
                <w:szCs w:val="24"/>
              </w:rPr>
              <w:t>Descubrir si el consumo de comida chatarra ha ocasionado problemas de salud en su localidad. Con la ayuda de personas de la comunidad, construir un Deshidratador solar de alimentos para promover el consumo de refrigerios saludables.</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375A4" w14:textId="77777777" w:rsidR="00907A2F" w:rsidRDefault="00907A2F" w:rsidP="002E3E2E">
      <w:pPr>
        <w:spacing w:after="0" w:line="240" w:lineRule="auto"/>
      </w:pPr>
      <w:r>
        <w:separator/>
      </w:r>
    </w:p>
  </w:endnote>
  <w:endnote w:type="continuationSeparator" w:id="0">
    <w:p w14:paraId="238BDD7A" w14:textId="77777777" w:rsidR="00907A2F" w:rsidRDefault="00907A2F" w:rsidP="002E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6C21C" w14:textId="77777777" w:rsidR="00907A2F" w:rsidRDefault="00907A2F" w:rsidP="002E3E2E">
      <w:pPr>
        <w:spacing w:after="0" w:line="240" w:lineRule="auto"/>
      </w:pPr>
      <w:r>
        <w:separator/>
      </w:r>
    </w:p>
  </w:footnote>
  <w:footnote w:type="continuationSeparator" w:id="0">
    <w:p w14:paraId="10BC190C" w14:textId="77777777" w:rsidR="00907A2F" w:rsidRDefault="00907A2F" w:rsidP="002E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7E0A" w14:textId="4A86B57F" w:rsidR="002E3E2E" w:rsidRPr="002E3E2E" w:rsidRDefault="002E3E2E" w:rsidP="002E3E2E">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247830AD" wp14:editId="31F02814">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0F78E3"/>
    <w:rsid w:val="002E3E2E"/>
    <w:rsid w:val="002F59BC"/>
    <w:rsid w:val="00316351"/>
    <w:rsid w:val="004104AA"/>
    <w:rsid w:val="004A4811"/>
    <w:rsid w:val="008408BE"/>
    <w:rsid w:val="00907A2F"/>
    <w:rsid w:val="009A5BC5"/>
    <w:rsid w:val="00AD1658"/>
    <w:rsid w:val="00B474F4"/>
    <w:rsid w:val="00B51E4C"/>
    <w:rsid w:val="00BC7086"/>
    <w:rsid w:val="00CB06F3"/>
    <w:rsid w:val="00F36A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3E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E2E"/>
  </w:style>
  <w:style w:type="paragraph" w:styleId="Piedepgina">
    <w:name w:val="footer"/>
    <w:basedOn w:val="Normal"/>
    <w:link w:val="PiedepginaCar"/>
    <w:uiPriority w:val="99"/>
    <w:unhideWhenUsed/>
    <w:rsid w:val="002E3E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8798">
      <w:bodyDiv w:val="1"/>
      <w:marLeft w:val="0"/>
      <w:marRight w:val="0"/>
      <w:marTop w:val="0"/>
      <w:marBottom w:val="0"/>
      <w:divBdr>
        <w:top w:val="none" w:sz="0" w:space="0" w:color="auto"/>
        <w:left w:val="none" w:sz="0" w:space="0" w:color="auto"/>
        <w:bottom w:val="none" w:sz="0" w:space="0" w:color="auto"/>
        <w:right w:val="none" w:sz="0" w:space="0" w:color="auto"/>
      </w:divBdr>
    </w:div>
    <w:div w:id="658775616">
      <w:bodyDiv w:val="1"/>
      <w:marLeft w:val="0"/>
      <w:marRight w:val="0"/>
      <w:marTop w:val="0"/>
      <w:marBottom w:val="0"/>
      <w:divBdr>
        <w:top w:val="none" w:sz="0" w:space="0" w:color="auto"/>
        <w:left w:val="none" w:sz="0" w:space="0" w:color="auto"/>
        <w:bottom w:val="none" w:sz="0" w:space="0" w:color="auto"/>
        <w:right w:val="none" w:sz="0" w:space="0" w:color="auto"/>
      </w:divBdr>
    </w:div>
    <w:div w:id="820002030">
      <w:bodyDiv w:val="1"/>
      <w:marLeft w:val="0"/>
      <w:marRight w:val="0"/>
      <w:marTop w:val="0"/>
      <w:marBottom w:val="0"/>
      <w:divBdr>
        <w:top w:val="none" w:sz="0" w:space="0" w:color="auto"/>
        <w:left w:val="none" w:sz="0" w:space="0" w:color="auto"/>
        <w:bottom w:val="none" w:sz="0" w:space="0" w:color="auto"/>
        <w:right w:val="none" w:sz="0" w:space="0" w:color="auto"/>
      </w:divBdr>
    </w:div>
    <w:div w:id="937831054">
      <w:bodyDiv w:val="1"/>
      <w:marLeft w:val="0"/>
      <w:marRight w:val="0"/>
      <w:marTop w:val="0"/>
      <w:marBottom w:val="0"/>
      <w:divBdr>
        <w:top w:val="none" w:sz="0" w:space="0" w:color="auto"/>
        <w:left w:val="none" w:sz="0" w:space="0" w:color="auto"/>
        <w:bottom w:val="none" w:sz="0" w:space="0" w:color="auto"/>
        <w:right w:val="none" w:sz="0" w:space="0" w:color="auto"/>
      </w:divBdr>
    </w:div>
    <w:div w:id="1174222809">
      <w:bodyDiv w:val="1"/>
      <w:marLeft w:val="0"/>
      <w:marRight w:val="0"/>
      <w:marTop w:val="0"/>
      <w:marBottom w:val="0"/>
      <w:divBdr>
        <w:top w:val="none" w:sz="0" w:space="0" w:color="auto"/>
        <w:left w:val="none" w:sz="0" w:space="0" w:color="auto"/>
        <w:bottom w:val="none" w:sz="0" w:space="0" w:color="auto"/>
        <w:right w:val="none" w:sz="0" w:space="0" w:color="auto"/>
      </w:divBdr>
    </w:div>
    <w:div w:id="1275792533">
      <w:bodyDiv w:val="1"/>
      <w:marLeft w:val="0"/>
      <w:marRight w:val="0"/>
      <w:marTop w:val="0"/>
      <w:marBottom w:val="0"/>
      <w:divBdr>
        <w:top w:val="none" w:sz="0" w:space="0" w:color="auto"/>
        <w:left w:val="none" w:sz="0" w:space="0" w:color="auto"/>
        <w:bottom w:val="none" w:sz="0" w:space="0" w:color="auto"/>
        <w:right w:val="none" w:sz="0" w:space="0" w:color="auto"/>
      </w:divBdr>
    </w:div>
    <w:div w:id="1547714492">
      <w:bodyDiv w:val="1"/>
      <w:marLeft w:val="0"/>
      <w:marRight w:val="0"/>
      <w:marTop w:val="0"/>
      <w:marBottom w:val="0"/>
      <w:divBdr>
        <w:top w:val="none" w:sz="0" w:space="0" w:color="auto"/>
        <w:left w:val="none" w:sz="0" w:space="0" w:color="auto"/>
        <w:bottom w:val="none" w:sz="0" w:space="0" w:color="auto"/>
        <w:right w:val="none" w:sz="0" w:space="0" w:color="auto"/>
      </w:divBdr>
    </w:div>
    <w:div w:id="1708330805">
      <w:bodyDiv w:val="1"/>
      <w:marLeft w:val="0"/>
      <w:marRight w:val="0"/>
      <w:marTop w:val="0"/>
      <w:marBottom w:val="0"/>
      <w:divBdr>
        <w:top w:val="none" w:sz="0" w:space="0" w:color="auto"/>
        <w:left w:val="none" w:sz="0" w:space="0" w:color="auto"/>
        <w:bottom w:val="none" w:sz="0" w:space="0" w:color="auto"/>
        <w:right w:val="none" w:sz="0" w:space="0" w:color="auto"/>
      </w:divBdr>
    </w:div>
    <w:div w:id="19851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188</Words>
  <Characters>1035</Characters>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2024-10-03T01:39:00Z</dcterms:modified>
  <cp:category>www.DidacticosMX.com</cp:category>
</cp:coreProperties>
</file>