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ADF972" w14:textId="7D320050" w:rsidR="00AD1658" w:rsidRDefault="00D46909" w:rsidP="00D46909">
      <w:pPr>
        <w:spacing w:after="0"/>
        <w:jc w:val="center"/>
        <w:rPr>
          <w:rFonts w:ascii="Century Gothic" w:hAnsi="Century Gothic"/>
          <w:b/>
          <w:bCs/>
          <w:sz w:val="32"/>
          <w:szCs w:val="32"/>
        </w:rPr>
      </w:pPr>
      <w:bookmarkStart w:id="0" w:name="_Hlk143517717"/>
      <w:r w:rsidRPr="00D46909">
        <w:rPr>
          <w:rFonts w:ascii="Century Gothic" w:hAnsi="Century Gothic"/>
          <w:b/>
          <w:bCs/>
          <w:sz w:val="32"/>
          <w:szCs w:val="32"/>
        </w:rPr>
        <w:t>4to</w:t>
      </w:r>
      <w:r>
        <w:rPr>
          <w:rFonts w:ascii="Century Gothic" w:hAnsi="Century Gothic"/>
          <w:b/>
          <w:bCs/>
          <w:sz w:val="32"/>
          <w:szCs w:val="32"/>
        </w:rPr>
        <w:t xml:space="preserve"> Grado</w:t>
      </w:r>
    </w:p>
    <w:p w14:paraId="51652C24" w14:textId="50A7B7AD" w:rsidR="00BD0E66" w:rsidRPr="00D46909" w:rsidRDefault="00667B3E" w:rsidP="00D46909">
      <w:pPr>
        <w:spacing w:after="0"/>
        <w:jc w:val="center"/>
        <w:rPr>
          <w:rFonts w:ascii="Century Gothic" w:hAnsi="Century Gothic"/>
          <w:b/>
          <w:bCs/>
          <w:sz w:val="32"/>
          <w:szCs w:val="32"/>
        </w:rPr>
      </w:pPr>
      <w:r>
        <w:rPr>
          <w:rFonts w:ascii="Century Gothic" w:hAnsi="Century Gothic"/>
          <w:b/>
          <w:bCs/>
          <w:sz w:val="32"/>
          <w:szCs w:val="32"/>
        </w:rPr>
        <w:t>23 SEPTIEMBRE AL 4 OCTUBRE</w:t>
      </w:r>
    </w:p>
    <w:tbl>
      <w:tblPr>
        <w:tblStyle w:val="Tablaconcuadrcula"/>
        <w:tblW w:w="0" w:type="auto"/>
        <w:tblBorders>
          <w:top w:val="single" w:sz="4" w:space="0" w:color="A8D08D"/>
          <w:left w:val="single" w:sz="4" w:space="0" w:color="A8D08D"/>
          <w:bottom w:val="single" w:sz="4" w:space="0" w:color="A8D08D"/>
          <w:right w:val="single" w:sz="4" w:space="0" w:color="A8D08D"/>
          <w:insideH w:val="single" w:sz="4" w:space="0" w:color="A8D08D"/>
          <w:insideV w:val="single" w:sz="4" w:space="0" w:color="A8D08D"/>
        </w:tblBorders>
        <w:tblLook w:val="04A0" w:firstRow="1" w:lastRow="0" w:firstColumn="1" w:lastColumn="0" w:noHBand="0" w:noVBand="1"/>
      </w:tblPr>
      <w:tblGrid>
        <w:gridCol w:w="3039"/>
        <w:gridCol w:w="2997"/>
        <w:gridCol w:w="1723"/>
        <w:gridCol w:w="2876"/>
        <w:gridCol w:w="3755"/>
      </w:tblGrid>
      <w:tr w:rsidR="00AD1658" w:rsidRPr="00AD1658" w14:paraId="51312299" w14:textId="77777777" w:rsidTr="00966396">
        <w:tc>
          <w:tcPr>
            <w:tcW w:w="14390" w:type="dxa"/>
            <w:gridSpan w:val="5"/>
            <w:shd w:val="clear" w:color="auto" w:fill="C5E0B3"/>
            <w:vAlign w:val="center"/>
          </w:tcPr>
          <w:bookmarkEnd w:id="0"/>
          <w:p w14:paraId="7345A0A7" w14:textId="1A23231E" w:rsidR="00AD1658" w:rsidRPr="00AD1658" w:rsidRDefault="00BD0E66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>
              <w:rPr>
                <w:rFonts w:ascii="Century Gothic" w:hAnsi="Century Gothic"/>
                <w:b/>
                <w:bCs/>
                <w:sz w:val="26"/>
                <w:szCs w:val="26"/>
              </w:rPr>
              <w:t>DOSIFICACIÓN</w:t>
            </w:r>
          </w:p>
        </w:tc>
      </w:tr>
      <w:tr w:rsidR="00AD1658" w:rsidRPr="00AD1658" w14:paraId="0ED89697" w14:textId="77777777" w:rsidTr="00667B3E">
        <w:tc>
          <w:tcPr>
            <w:tcW w:w="3039" w:type="dxa"/>
            <w:shd w:val="clear" w:color="auto" w:fill="E2EFD9"/>
            <w:vAlign w:val="center"/>
          </w:tcPr>
          <w:p w14:paraId="2010CF81" w14:textId="0E05CB10" w:rsidR="00AD1658" w:rsidRPr="00AD1658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AD1658">
              <w:rPr>
                <w:rFonts w:ascii="Century Gothic" w:hAnsi="Century Gothic"/>
                <w:b/>
                <w:bCs/>
                <w:sz w:val="26"/>
                <w:szCs w:val="26"/>
              </w:rPr>
              <w:t>Campo Formativo</w:t>
            </w:r>
          </w:p>
        </w:tc>
        <w:tc>
          <w:tcPr>
            <w:tcW w:w="2997" w:type="dxa"/>
            <w:shd w:val="clear" w:color="auto" w:fill="E2EFD9"/>
            <w:vAlign w:val="center"/>
          </w:tcPr>
          <w:p w14:paraId="3FF55929" w14:textId="2775533F" w:rsidR="00AD1658" w:rsidRPr="00AD1658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AD1658">
              <w:rPr>
                <w:rFonts w:ascii="Century Gothic" w:hAnsi="Century Gothic"/>
                <w:b/>
                <w:bCs/>
                <w:sz w:val="26"/>
                <w:szCs w:val="26"/>
              </w:rPr>
              <w:t>Ejes articuladores</w:t>
            </w:r>
          </w:p>
        </w:tc>
        <w:tc>
          <w:tcPr>
            <w:tcW w:w="1723" w:type="dxa"/>
            <w:shd w:val="clear" w:color="auto" w:fill="E2EFD9"/>
            <w:vAlign w:val="center"/>
          </w:tcPr>
          <w:p w14:paraId="426A56CE" w14:textId="6F50816E" w:rsidR="00AD1658" w:rsidRPr="00AD1658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AD1658">
              <w:rPr>
                <w:rFonts w:ascii="Century Gothic" w:hAnsi="Century Gothic"/>
                <w:b/>
                <w:bCs/>
                <w:sz w:val="26"/>
                <w:szCs w:val="26"/>
              </w:rPr>
              <w:t>Escenario</w:t>
            </w:r>
          </w:p>
        </w:tc>
        <w:tc>
          <w:tcPr>
            <w:tcW w:w="2876" w:type="dxa"/>
            <w:shd w:val="clear" w:color="auto" w:fill="E2EFD9"/>
            <w:vAlign w:val="center"/>
          </w:tcPr>
          <w:p w14:paraId="0490FFAC" w14:textId="4AF7C1E6" w:rsidR="00AD1658" w:rsidRPr="00AD1658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AD1658">
              <w:rPr>
                <w:rFonts w:ascii="Century Gothic" w:hAnsi="Century Gothic"/>
                <w:b/>
                <w:bCs/>
                <w:sz w:val="26"/>
                <w:szCs w:val="26"/>
              </w:rPr>
              <w:t>Nombre del proyecto</w:t>
            </w:r>
          </w:p>
        </w:tc>
        <w:tc>
          <w:tcPr>
            <w:tcW w:w="3755" w:type="dxa"/>
            <w:shd w:val="clear" w:color="auto" w:fill="E2EFD9"/>
            <w:vAlign w:val="center"/>
          </w:tcPr>
          <w:p w14:paraId="49AD0D00" w14:textId="0DD44579" w:rsidR="00AD1658" w:rsidRPr="00AD1658" w:rsidRDefault="00AD1658" w:rsidP="00AD1658">
            <w:pPr>
              <w:jc w:val="center"/>
              <w:rPr>
                <w:rFonts w:ascii="Century Gothic" w:hAnsi="Century Gothic"/>
                <w:b/>
                <w:bCs/>
                <w:sz w:val="26"/>
                <w:szCs w:val="26"/>
              </w:rPr>
            </w:pPr>
            <w:r w:rsidRPr="00AD1658">
              <w:rPr>
                <w:rFonts w:ascii="Century Gothic" w:hAnsi="Century Gothic"/>
                <w:b/>
                <w:bCs/>
                <w:sz w:val="26"/>
                <w:szCs w:val="26"/>
              </w:rPr>
              <w:t>Propósito</w:t>
            </w:r>
          </w:p>
        </w:tc>
      </w:tr>
      <w:tr w:rsidR="00667B3E" w:rsidRPr="00AD1658" w14:paraId="3E0896F7" w14:textId="77777777" w:rsidTr="00667B3E">
        <w:tc>
          <w:tcPr>
            <w:tcW w:w="3039" w:type="dxa"/>
            <w:vAlign w:val="center"/>
          </w:tcPr>
          <w:p w14:paraId="2615CD50" w14:textId="3A852B8D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/>
                <w:sz w:val="24"/>
                <w:szCs w:val="24"/>
              </w:rPr>
              <w:t>Saberes y pensamiento científico</w:t>
            </w:r>
          </w:p>
        </w:tc>
        <w:tc>
          <w:tcPr>
            <w:tcW w:w="2997" w:type="dxa"/>
            <w:vAlign w:val="center"/>
          </w:tcPr>
          <w:p w14:paraId="2D724138" w14:textId="023BE753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/>
                <w:sz w:val="24"/>
                <w:szCs w:val="24"/>
              </w:rPr>
              <w:t>Pensamiento crítico</w:t>
            </w:r>
            <w:r w:rsidRPr="00667B3E">
              <w:rPr>
                <w:rFonts w:ascii="Century Gothic" w:hAnsi="Century Gothic"/>
                <w:sz w:val="24"/>
                <w:szCs w:val="24"/>
              </w:rPr>
              <w:t xml:space="preserve">, </w:t>
            </w:r>
            <w:r w:rsidRPr="00667B3E">
              <w:rPr>
                <w:rFonts w:ascii="Century Gothic" w:hAnsi="Century Gothic"/>
                <w:sz w:val="24"/>
                <w:szCs w:val="24"/>
              </w:rPr>
              <w:t>Interculturalidad crítica</w:t>
            </w:r>
            <w:r w:rsidRPr="00667B3E">
              <w:rPr>
                <w:rFonts w:ascii="Century Gothic" w:hAnsi="Century Gothic"/>
                <w:sz w:val="24"/>
                <w:szCs w:val="24"/>
              </w:rPr>
              <w:t xml:space="preserve">, </w:t>
            </w:r>
            <w:r w:rsidRPr="00667B3E">
              <w:rPr>
                <w:rFonts w:ascii="Century Gothic" w:hAnsi="Century Gothic"/>
                <w:sz w:val="24"/>
                <w:szCs w:val="24"/>
              </w:rPr>
              <w:t>Vida saludable</w:t>
            </w:r>
            <w:r w:rsidRPr="00667B3E">
              <w:rPr>
                <w:rFonts w:ascii="Century Gothic" w:hAnsi="Century Gothic"/>
                <w:sz w:val="24"/>
                <w:szCs w:val="24"/>
              </w:rPr>
              <w:t xml:space="preserve">, </w:t>
            </w:r>
            <w:r w:rsidRPr="00667B3E">
              <w:rPr>
                <w:rFonts w:ascii="Century Gothic" w:hAnsi="Century Gothic"/>
                <w:sz w:val="24"/>
                <w:szCs w:val="24"/>
              </w:rPr>
              <w:t>Apropiación de las culturas a través de la lectura y la escritura</w:t>
            </w:r>
            <w:r w:rsidRPr="00667B3E">
              <w:rPr>
                <w:rFonts w:ascii="Century Gothic" w:hAnsi="Century Gothic"/>
                <w:sz w:val="24"/>
                <w:szCs w:val="24"/>
              </w:rPr>
              <w:t xml:space="preserve">, </w:t>
            </w:r>
            <w:r w:rsidRPr="00667B3E">
              <w:rPr>
                <w:rFonts w:ascii="Century Gothic" w:hAnsi="Century Gothic"/>
                <w:sz w:val="24"/>
                <w:szCs w:val="24"/>
              </w:rPr>
              <w:t>Artes y experiencias estéticas</w:t>
            </w:r>
          </w:p>
        </w:tc>
        <w:tc>
          <w:tcPr>
            <w:tcW w:w="1723" w:type="dxa"/>
            <w:vAlign w:val="center"/>
          </w:tcPr>
          <w:p w14:paraId="1CE12C8A" w14:textId="77777777" w:rsidR="00667B3E" w:rsidRPr="00667B3E" w:rsidRDefault="00667B3E" w:rsidP="00667B3E">
            <w:pPr>
              <w:jc w:val="center"/>
              <w:rPr>
                <w:rFonts w:ascii="Century Gothic" w:hAnsi="Century Gothic" w:cs="Tahoma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Aula.</w:t>
            </w:r>
          </w:p>
          <w:p w14:paraId="133CBBF1" w14:textId="0576687A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Páginas 124 a la 139</w:t>
            </w:r>
          </w:p>
        </w:tc>
        <w:tc>
          <w:tcPr>
            <w:tcW w:w="2876" w:type="dxa"/>
            <w:vAlign w:val="center"/>
          </w:tcPr>
          <w:p w14:paraId="1C02C1AD" w14:textId="21C0DF52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La aventura de la comida a través del cuerpo</w:t>
            </w:r>
          </w:p>
        </w:tc>
        <w:tc>
          <w:tcPr>
            <w:tcW w:w="3755" w:type="dxa"/>
          </w:tcPr>
          <w:p w14:paraId="30CCDB5F" w14:textId="08CD847F" w:rsidR="00667B3E" w:rsidRPr="00AD1658" w:rsidRDefault="00667B3E" w:rsidP="00667B3E">
            <w:pPr>
              <w:jc w:val="both"/>
              <w:rPr>
                <w:rFonts w:ascii="Century Gothic" w:hAnsi="Century Gothic"/>
              </w:rPr>
            </w:pPr>
            <w:r w:rsidRPr="00503F29">
              <w:rPr>
                <w:rFonts w:ascii="Century Gothic" w:hAnsi="Century Gothic" w:cs="Tahoma"/>
                <w:sz w:val="24"/>
                <w:szCs w:val="24"/>
              </w:rPr>
              <w:t>Experimentar con diferentes materiales para diseñar un modelo que les permita conocer el tamaño, la forma, la ubicación y la función de los órganos del sistema digestivo e identificar acciones que promuevan su cuidado para la prevención de enfermedades.</w:t>
            </w:r>
          </w:p>
        </w:tc>
      </w:tr>
      <w:tr w:rsidR="00667B3E" w:rsidRPr="00AD1658" w14:paraId="11363062" w14:textId="77777777" w:rsidTr="00667B3E">
        <w:tc>
          <w:tcPr>
            <w:tcW w:w="3039" w:type="dxa"/>
            <w:vAlign w:val="center"/>
          </w:tcPr>
          <w:p w14:paraId="6A945832" w14:textId="18B57286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/>
                <w:sz w:val="24"/>
                <w:szCs w:val="24"/>
              </w:rPr>
              <w:t>Ética, naturaleza y sociedades</w:t>
            </w:r>
          </w:p>
        </w:tc>
        <w:tc>
          <w:tcPr>
            <w:tcW w:w="2997" w:type="dxa"/>
            <w:vAlign w:val="center"/>
          </w:tcPr>
          <w:p w14:paraId="58086788" w14:textId="13FAA1B3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/>
                <w:sz w:val="24"/>
                <w:szCs w:val="24"/>
              </w:rPr>
              <w:t>Pensamiento crítico</w:t>
            </w:r>
          </w:p>
        </w:tc>
        <w:tc>
          <w:tcPr>
            <w:tcW w:w="1723" w:type="dxa"/>
            <w:vAlign w:val="center"/>
          </w:tcPr>
          <w:p w14:paraId="1944733F" w14:textId="77777777" w:rsidR="00667B3E" w:rsidRPr="00667B3E" w:rsidRDefault="00667B3E" w:rsidP="00667B3E">
            <w:pPr>
              <w:jc w:val="center"/>
              <w:rPr>
                <w:rFonts w:ascii="Century Gothic" w:hAnsi="Century Gothic" w:cs="Tahoma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Escolar.</w:t>
            </w:r>
          </w:p>
          <w:p w14:paraId="55789F6D" w14:textId="7205E9C9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Páginas 230 a la 239</w:t>
            </w:r>
          </w:p>
        </w:tc>
        <w:tc>
          <w:tcPr>
            <w:tcW w:w="2876" w:type="dxa"/>
            <w:vAlign w:val="center"/>
          </w:tcPr>
          <w:p w14:paraId="0F88FC55" w14:textId="691EF2C2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Nos preparamos para estar a salvo</w:t>
            </w:r>
          </w:p>
        </w:tc>
        <w:tc>
          <w:tcPr>
            <w:tcW w:w="3755" w:type="dxa"/>
          </w:tcPr>
          <w:p w14:paraId="1544F34B" w14:textId="6A8C83CB" w:rsidR="00667B3E" w:rsidRPr="00AD1658" w:rsidRDefault="00667B3E" w:rsidP="00667B3E">
            <w:pPr>
              <w:jc w:val="both"/>
              <w:rPr>
                <w:rFonts w:ascii="Century Gothic" w:hAnsi="Century Gothic"/>
              </w:rPr>
            </w:pPr>
            <w:r w:rsidRPr="004E760C">
              <w:rPr>
                <w:rFonts w:ascii="Century Gothic" w:hAnsi="Century Gothic" w:cs="Tahoma"/>
                <w:sz w:val="24"/>
                <w:szCs w:val="24"/>
              </w:rPr>
              <w:t>Elaborar una guía para ubicar las zonas de seguridad de la escuela y planear un simulacro que los prepare para actuar en caso de enfrentar un desastre asociado a fenómenos naturales, a fin de mantenerse a salvo.</w:t>
            </w:r>
          </w:p>
        </w:tc>
      </w:tr>
      <w:tr w:rsidR="00667B3E" w:rsidRPr="00AD1658" w14:paraId="28903A2D" w14:textId="77777777" w:rsidTr="004D347D">
        <w:tc>
          <w:tcPr>
            <w:tcW w:w="3039" w:type="dxa"/>
            <w:vAlign w:val="center"/>
          </w:tcPr>
          <w:p w14:paraId="66EAD28D" w14:textId="61D1D4F9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/>
                <w:sz w:val="24"/>
                <w:szCs w:val="24"/>
              </w:rPr>
              <w:t>De lo humano y lo comunitario</w:t>
            </w:r>
          </w:p>
        </w:tc>
        <w:tc>
          <w:tcPr>
            <w:tcW w:w="2997" w:type="dxa"/>
            <w:vAlign w:val="center"/>
          </w:tcPr>
          <w:p w14:paraId="599C58D7" w14:textId="3D5280E1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/>
                <w:sz w:val="24"/>
                <w:szCs w:val="24"/>
              </w:rPr>
              <w:t>Vida saludable</w:t>
            </w:r>
          </w:p>
        </w:tc>
        <w:tc>
          <w:tcPr>
            <w:tcW w:w="1723" w:type="dxa"/>
            <w:vAlign w:val="center"/>
          </w:tcPr>
          <w:p w14:paraId="61A643A1" w14:textId="77777777" w:rsidR="00667B3E" w:rsidRPr="00667B3E" w:rsidRDefault="00667B3E" w:rsidP="00667B3E">
            <w:pPr>
              <w:jc w:val="center"/>
              <w:rPr>
                <w:rFonts w:ascii="Century Gothic" w:hAnsi="Century Gothic" w:cs="Tahoma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Comunitario.</w:t>
            </w:r>
          </w:p>
          <w:p w14:paraId="5E092657" w14:textId="427D5B98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Páginas 312 a la 325</w:t>
            </w:r>
          </w:p>
        </w:tc>
        <w:tc>
          <w:tcPr>
            <w:tcW w:w="2876" w:type="dxa"/>
            <w:vAlign w:val="center"/>
          </w:tcPr>
          <w:p w14:paraId="2010C993" w14:textId="4909913F" w:rsidR="00667B3E" w:rsidRPr="00667B3E" w:rsidRDefault="00667B3E" w:rsidP="00667B3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667B3E">
              <w:rPr>
                <w:rFonts w:ascii="Century Gothic" w:hAnsi="Century Gothic" w:cs="Tahoma"/>
                <w:sz w:val="24"/>
                <w:szCs w:val="24"/>
              </w:rPr>
              <w:t>Comer bien, vivir bien</w:t>
            </w:r>
          </w:p>
        </w:tc>
        <w:tc>
          <w:tcPr>
            <w:tcW w:w="3755" w:type="dxa"/>
          </w:tcPr>
          <w:p w14:paraId="3F11CA71" w14:textId="528F4B50" w:rsidR="00667B3E" w:rsidRPr="00AD1658" w:rsidRDefault="00667B3E" w:rsidP="00667B3E">
            <w:pPr>
              <w:jc w:val="both"/>
              <w:rPr>
                <w:rFonts w:ascii="Century Gothic" w:hAnsi="Century Gothic"/>
              </w:rPr>
            </w:pPr>
            <w:r w:rsidRPr="001A213C">
              <w:rPr>
                <w:rFonts w:ascii="Century Gothic" w:hAnsi="Century Gothic" w:cs="Tahoma"/>
                <w:sz w:val="24"/>
                <w:szCs w:val="24"/>
              </w:rPr>
              <w:t>Orientar a las personas de su comunidad sobre los alimentos que pueden consumir para alimentarse sanamente y organizar un Servicio de atención a la salud nutricional comunitaria.</w:t>
            </w:r>
          </w:p>
        </w:tc>
      </w:tr>
    </w:tbl>
    <w:p w14:paraId="099E919D" w14:textId="77777777" w:rsidR="002F59BC" w:rsidRDefault="002F59BC"/>
    <w:sectPr w:rsidR="002F59BC" w:rsidSect="00B51E4C">
      <w:headerReference w:type="default" r:id="rId7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E0F218" w14:textId="77777777" w:rsidR="00F733E6" w:rsidRDefault="00F733E6" w:rsidP="00D46909">
      <w:pPr>
        <w:spacing w:after="0" w:line="240" w:lineRule="auto"/>
      </w:pPr>
      <w:r>
        <w:separator/>
      </w:r>
    </w:p>
  </w:endnote>
  <w:endnote w:type="continuationSeparator" w:id="0">
    <w:p w14:paraId="081707C3" w14:textId="77777777" w:rsidR="00F733E6" w:rsidRDefault="00F733E6" w:rsidP="00D469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3F6AEE" w14:textId="77777777" w:rsidR="00F733E6" w:rsidRDefault="00F733E6" w:rsidP="00D46909">
      <w:pPr>
        <w:spacing w:after="0" w:line="240" w:lineRule="auto"/>
      </w:pPr>
      <w:r>
        <w:separator/>
      </w:r>
    </w:p>
  </w:footnote>
  <w:footnote w:type="continuationSeparator" w:id="0">
    <w:p w14:paraId="784E2A4A" w14:textId="77777777" w:rsidR="00F733E6" w:rsidRDefault="00F733E6" w:rsidP="00D469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5F1DD2" w14:textId="059E8DAD" w:rsidR="00D46909" w:rsidRPr="00D46909" w:rsidRDefault="00D46909" w:rsidP="00D46909">
    <w:pPr>
      <w:pStyle w:val="Encabezado"/>
      <w:jc w:val="right"/>
      <w:rPr>
        <w:rFonts w:ascii="Century Gothic" w:hAnsi="Century Gothic"/>
      </w:rPr>
    </w:pPr>
    <w:r w:rsidRPr="00343C66">
      <w:rPr>
        <w:rFonts w:ascii="Century Gothic" w:hAnsi="Century Gothic"/>
        <w:noProof/>
      </w:rPr>
      <w:drawing>
        <wp:anchor distT="0" distB="0" distL="114300" distR="114300" simplePos="0" relativeHeight="251659264" behindDoc="1" locked="0" layoutInCell="1" allowOverlap="1" wp14:anchorId="77226D3C" wp14:editId="7EC594D3">
          <wp:simplePos x="0" y="0"/>
          <wp:positionH relativeFrom="margin">
            <wp:posOffset>28575</wp:posOffset>
          </wp:positionH>
          <wp:positionV relativeFrom="paragraph">
            <wp:posOffset>-163830</wp:posOffset>
          </wp:positionV>
          <wp:extent cx="6090285" cy="408305"/>
          <wp:effectExtent l="0" t="0" r="5715" b="0"/>
          <wp:wrapTight wrapText="bothSides">
            <wp:wrapPolygon edited="0">
              <wp:start x="0" y="0"/>
              <wp:lineTo x="0" y="20156"/>
              <wp:lineTo x="21553" y="20156"/>
              <wp:lineTo x="21553" y="0"/>
              <wp:lineTo x="0" y="0"/>
            </wp:wrapPolygon>
          </wp:wrapTight>
          <wp:docPr id="246028429" name="Imagen 2460284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0285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43C66">
      <w:rPr>
        <w:rFonts w:ascii="Century Gothic" w:hAnsi="Century Gothic"/>
        <w:sz w:val="28"/>
        <w:szCs w:val="28"/>
      </w:rPr>
      <w:t>https://DidacticosMx.com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E4C"/>
    <w:rsid w:val="002F59BC"/>
    <w:rsid w:val="004104AA"/>
    <w:rsid w:val="0043679E"/>
    <w:rsid w:val="00667B3E"/>
    <w:rsid w:val="006D1971"/>
    <w:rsid w:val="007B07F8"/>
    <w:rsid w:val="00800003"/>
    <w:rsid w:val="00966396"/>
    <w:rsid w:val="009A5BC5"/>
    <w:rsid w:val="00AD1658"/>
    <w:rsid w:val="00B474F4"/>
    <w:rsid w:val="00B51E4C"/>
    <w:rsid w:val="00BD0E66"/>
    <w:rsid w:val="00D46909"/>
    <w:rsid w:val="00F7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1243E"/>
  <w15:chartTrackingRefBased/>
  <w15:docId w15:val="{9786A685-4F40-4154-B0E4-23DFDB575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51E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469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6909"/>
  </w:style>
  <w:style w:type="paragraph" w:styleId="Piedepgina">
    <w:name w:val="footer"/>
    <w:basedOn w:val="Normal"/>
    <w:link w:val="PiedepginaCar"/>
    <w:uiPriority w:val="99"/>
    <w:unhideWhenUsed/>
    <w:rsid w:val="00D469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69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7D1FC-7F57-447F-A67E-41DBD280E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193</Words>
  <Characters>1067</Characters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>www.didacticosMx.com</Manager>
  <Company>www.didacticosMx.com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www.didacticosMx.com</dc:title>
  <dc:subject>www.didacticosMx.com</dc:subject>
  <dc:creator>www.didacticosMx.com</dc:creator>
  <cp:keywords>www.DidacticosMx.com</cp:keywords>
  <dc:description>www.didacticosMx.com</dc:description>
  <cp:revision>www.didacticosMx.com</cp:revision>
  <dcterms:created xsi:type="dcterms:W3CDTF">2023-08-21T19:57:00Z</dcterms:created>
  <dcterms:modified xsi:type="dcterms:W3CDTF">2024-09-16T05:57:00Z</dcterms:modified>
  <cp:version>www.didacticosMx.com</cp:version>
</cp:coreProperties>
</file>