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56ED3CB0" w:rsidR="00AD1658" w:rsidRDefault="00C825A1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6to Grado</w:t>
      </w:r>
    </w:p>
    <w:p w14:paraId="77989C0C" w14:textId="1D2CB95C" w:rsidR="002E23F0" w:rsidRPr="00C825A1" w:rsidRDefault="002E23F0" w:rsidP="00C825A1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C65812">
        <w:tc>
          <w:tcPr>
            <w:tcW w:w="14390" w:type="dxa"/>
            <w:gridSpan w:val="5"/>
            <w:shd w:val="clear" w:color="auto" w:fill="FF8F8F"/>
            <w:vAlign w:val="center"/>
          </w:tcPr>
          <w:p w14:paraId="7345A0A7" w14:textId="59359916" w:rsidR="00AD1658" w:rsidRPr="00AD1658" w:rsidRDefault="002E23F0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C65812">
        <w:tc>
          <w:tcPr>
            <w:tcW w:w="3114" w:type="dxa"/>
            <w:shd w:val="clear" w:color="auto" w:fill="FFD1D1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FFD1D1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FFD1D1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FFD1D1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FFD1D1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EC7946" w:rsidRPr="00AD1658" w14:paraId="3E0896F7" w14:textId="77777777" w:rsidTr="00C65812">
        <w:tc>
          <w:tcPr>
            <w:tcW w:w="3114" w:type="dxa"/>
            <w:vAlign w:val="center"/>
          </w:tcPr>
          <w:p w14:paraId="2615CD50" w14:textId="1C700B93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lenguaje</w:t>
            </w:r>
          </w:p>
        </w:tc>
        <w:tc>
          <w:tcPr>
            <w:tcW w:w="3051" w:type="dxa"/>
            <w:vAlign w:val="center"/>
          </w:tcPr>
          <w:p w14:paraId="0DB11B77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Pensamiento crítico</w:t>
            </w:r>
          </w:p>
          <w:p w14:paraId="27EE4A84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2D724138" w14:textId="5543CE9E" w:rsidR="00EC7946" w:rsidRPr="00EC7946" w:rsidRDefault="00EC7946" w:rsidP="00EC794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6AD0628C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Aula.</w:t>
            </w:r>
          </w:p>
          <w:p w14:paraId="133CBBF1" w14:textId="5761895F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Páginas 36 a la 49</w:t>
            </w:r>
          </w:p>
        </w:tc>
        <w:tc>
          <w:tcPr>
            <w:tcW w:w="2940" w:type="dxa"/>
            <w:vAlign w:val="center"/>
          </w:tcPr>
          <w:p w14:paraId="1C02C1AD" w14:textId="748277C0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Textos que no son cuento.</w:t>
            </w:r>
          </w:p>
        </w:tc>
        <w:tc>
          <w:tcPr>
            <w:tcW w:w="3846" w:type="dxa"/>
            <w:vAlign w:val="center"/>
          </w:tcPr>
          <w:p w14:paraId="30CCDB5F" w14:textId="5089BF5D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Conocer más acerca de los textos expositivos, explorar varios de ellos y se convertirán en escritores al redactar de manera colectiva un artículo sobre algún tema de interés para compartirlo con otros estudiantes.</w:t>
            </w:r>
          </w:p>
        </w:tc>
      </w:tr>
      <w:tr w:rsidR="00EC7946" w:rsidRPr="00AD1658" w14:paraId="11363062" w14:textId="77777777" w:rsidTr="00C65812">
        <w:tc>
          <w:tcPr>
            <w:tcW w:w="3114" w:type="dxa"/>
            <w:vAlign w:val="center"/>
          </w:tcPr>
          <w:p w14:paraId="6A945832" w14:textId="24A4F824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12B68CF7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Pensamiento crítico</w:t>
            </w:r>
          </w:p>
          <w:p w14:paraId="134B2BF3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Vida saludable</w:t>
            </w:r>
          </w:p>
          <w:p w14:paraId="58086788" w14:textId="34FA4B3E" w:rsidR="00EC7946" w:rsidRPr="00EC7946" w:rsidRDefault="00EC7946" w:rsidP="00EC794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2E44A99D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Aula.</w:t>
            </w:r>
          </w:p>
          <w:p w14:paraId="55789F6D" w14:textId="1B2BB1B9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Páginas 114 a la 127</w:t>
            </w:r>
          </w:p>
        </w:tc>
        <w:tc>
          <w:tcPr>
            <w:tcW w:w="2940" w:type="dxa"/>
            <w:vAlign w:val="center"/>
          </w:tcPr>
          <w:p w14:paraId="0F88FC55" w14:textId="071ED478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Una barrera de defensa contra las enfermedades.</w:t>
            </w:r>
          </w:p>
        </w:tc>
        <w:tc>
          <w:tcPr>
            <w:tcW w:w="3846" w:type="dxa"/>
            <w:vAlign w:val="center"/>
          </w:tcPr>
          <w:p w14:paraId="1544F34B" w14:textId="1E6C052A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 xml:space="preserve">Comprender el funcionamiento básico del sistema inmunológico contra los microorganismos causantes de enfermedades. Para ello, analizar el crecimiento de microorganismos y conocer qué ocasionan en el interior del cuerpo humano. También, en comunidad, elaborar un líquido </w:t>
            </w:r>
            <w:proofErr w:type="spellStart"/>
            <w:r w:rsidRPr="00EC7946">
              <w:rPr>
                <w:rFonts w:ascii="Century Gothic" w:hAnsi="Century Gothic"/>
              </w:rPr>
              <w:t>antibacterial</w:t>
            </w:r>
            <w:proofErr w:type="spellEnd"/>
            <w:r w:rsidRPr="00EC7946">
              <w:rPr>
                <w:rFonts w:ascii="Century Gothic" w:hAnsi="Century Gothic"/>
              </w:rPr>
              <w:t xml:space="preserve"> para complementar la higiene de manos.</w:t>
            </w:r>
          </w:p>
        </w:tc>
      </w:tr>
      <w:tr w:rsidR="00EC7946" w:rsidRPr="00AD1658" w14:paraId="28903A2D" w14:textId="77777777" w:rsidTr="005911FD">
        <w:tc>
          <w:tcPr>
            <w:tcW w:w="3114" w:type="dxa"/>
            <w:vAlign w:val="center"/>
          </w:tcPr>
          <w:p w14:paraId="66EAD28D" w14:textId="7F389748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51" w:type="dxa"/>
            <w:vAlign w:val="center"/>
          </w:tcPr>
          <w:p w14:paraId="122C72BB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Pensamiento crítico</w:t>
            </w:r>
          </w:p>
          <w:p w14:paraId="4E3A3325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Vida saludable</w:t>
            </w:r>
          </w:p>
          <w:p w14:paraId="599C58D7" w14:textId="4386A27A" w:rsidR="00EC7946" w:rsidRPr="00EC7946" w:rsidRDefault="00EC7946" w:rsidP="00EC7946">
            <w:pPr>
              <w:rPr>
                <w:rFonts w:ascii="Century Gothic" w:hAnsi="Century Gothic"/>
              </w:rPr>
            </w:pPr>
          </w:p>
        </w:tc>
        <w:tc>
          <w:tcPr>
            <w:tcW w:w="1439" w:type="dxa"/>
            <w:vAlign w:val="center"/>
          </w:tcPr>
          <w:p w14:paraId="3E3954C3" w14:textId="77777777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Escolar.</w:t>
            </w:r>
          </w:p>
          <w:p w14:paraId="5E092657" w14:textId="38758466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Páginas 236 a la 251</w:t>
            </w:r>
          </w:p>
        </w:tc>
        <w:tc>
          <w:tcPr>
            <w:tcW w:w="2940" w:type="dxa"/>
            <w:vAlign w:val="center"/>
          </w:tcPr>
          <w:p w14:paraId="2010C993" w14:textId="7296E2BC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Trabajo conjunto para el bien vivir en la escuela.</w:t>
            </w:r>
          </w:p>
        </w:tc>
        <w:tc>
          <w:tcPr>
            <w:tcW w:w="3846" w:type="dxa"/>
          </w:tcPr>
          <w:p w14:paraId="3F11CA71" w14:textId="311B642C" w:rsidR="00EC7946" w:rsidRPr="00EC7946" w:rsidRDefault="00EC7946" w:rsidP="00EC7946">
            <w:pPr>
              <w:rPr>
                <w:rFonts w:ascii="Century Gothic" w:hAnsi="Century Gothic"/>
              </w:rPr>
            </w:pPr>
            <w:r w:rsidRPr="00EC7946">
              <w:rPr>
                <w:rFonts w:ascii="Century Gothic" w:hAnsi="Century Gothic"/>
              </w:rPr>
              <w:t>Realizar una campaña para promover el respeto, la reciprocidad y el bien común, a fin de favorecer una relación armónica entre las personas de la comunidad escolar y de éstas con la naturaleza, siguiendo como ejemplo las prácticas de algunos pueblos originarios, grupos afrodescendientes y urbanos.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6D2D3" w14:textId="77777777" w:rsidR="00824AB4" w:rsidRDefault="00824AB4" w:rsidP="00C825A1">
      <w:pPr>
        <w:spacing w:after="0" w:line="240" w:lineRule="auto"/>
      </w:pPr>
      <w:r>
        <w:separator/>
      </w:r>
    </w:p>
  </w:endnote>
  <w:endnote w:type="continuationSeparator" w:id="0">
    <w:p w14:paraId="6E404676" w14:textId="77777777" w:rsidR="00824AB4" w:rsidRDefault="00824AB4" w:rsidP="00C8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011DB" w14:textId="77777777" w:rsidR="00824AB4" w:rsidRDefault="00824AB4" w:rsidP="00C825A1">
      <w:pPr>
        <w:spacing w:after="0" w:line="240" w:lineRule="auto"/>
      </w:pPr>
      <w:r>
        <w:separator/>
      </w:r>
    </w:p>
  </w:footnote>
  <w:footnote w:type="continuationSeparator" w:id="0">
    <w:p w14:paraId="40049BED" w14:textId="77777777" w:rsidR="00824AB4" w:rsidRDefault="00824AB4" w:rsidP="00C82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5B861" w14:textId="0DA4F84B" w:rsidR="00C825A1" w:rsidRPr="00C825A1" w:rsidRDefault="00C825A1" w:rsidP="00C825A1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97586E9" wp14:editId="202070DE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1229032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113749"/>
    <w:rsid w:val="002E23F0"/>
    <w:rsid w:val="002F59BC"/>
    <w:rsid w:val="004104AA"/>
    <w:rsid w:val="004D5385"/>
    <w:rsid w:val="00824AB4"/>
    <w:rsid w:val="008426F2"/>
    <w:rsid w:val="009A5BC5"/>
    <w:rsid w:val="00AD1658"/>
    <w:rsid w:val="00B474F4"/>
    <w:rsid w:val="00B51E4C"/>
    <w:rsid w:val="00C65812"/>
    <w:rsid w:val="00C825A1"/>
    <w:rsid w:val="00C82D7E"/>
    <w:rsid w:val="00EC7946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94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25A1"/>
  </w:style>
  <w:style w:type="paragraph" w:styleId="Piedepgina">
    <w:name w:val="footer"/>
    <w:basedOn w:val="Normal"/>
    <w:link w:val="PiedepginaCar"/>
    <w:uiPriority w:val="99"/>
    <w:unhideWhenUsed/>
    <w:rsid w:val="00C825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2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</Words>
  <Characters>1173</Characters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2024-08-22T20:07:00Z</dcterms:modified>
  <cp:category>www.DidacticosMX.com</cp:category>
</cp:coreProperties>
</file>