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261E0EFF" w:rsidR="00AD1658" w:rsidRDefault="0040208D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3er Grado</w:t>
      </w:r>
    </w:p>
    <w:p w14:paraId="48B3BB10" w14:textId="67458A22" w:rsidR="00E217F1" w:rsidRPr="0040208D" w:rsidRDefault="00E217F1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AD1658" w14:paraId="51312299" w14:textId="77777777" w:rsidTr="0072408D">
        <w:tc>
          <w:tcPr>
            <w:tcW w:w="14390" w:type="dxa"/>
            <w:gridSpan w:val="5"/>
            <w:shd w:val="clear" w:color="auto" w:fill="C1DAFF"/>
            <w:vAlign w:val="center"/>
          </w:tcPr>
          <w:p w14:paraId="7345A0A7" w14:textId="7C5F74E2" w:rsidR="00AD1658" w:rsidRPr="00AD1658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72408D">
        <w:tc>
          <w:tcPr>
            <w:tcW w:w="3114" w:type="dxa"/>
            <w:shd w:val="clear" w:color="auto" w:fill="E5F0FF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E5F0FF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E5F0FF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E5F0FF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E5F0FF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AD1658" w:rsidRPr="00AD1658" w14:paraId="3E0896F7" w14:textId="77777777" w:rsidTr="0072408D">
        <w:tc>
          <w:tcPr>
            <w:tcW w:w="3114" w:type="dxa"/>
            <w:vAlign w:val="center"/>
          </w:tcPr>
          <w:p w14:paraId="2615CD50" w14:textId="3BD6B2D9" w:rsidR="00AD1658" w:rsidRPr="00673397" w:rsidRDefault="00673397" w:rsidP="00673397">
            <w:pPr>
              <w:rPr>
                <w:rFonts w:ascii="Century Gothic" w:hAnsi="Century Gothic"/>
                <w:sz w:val="24"/>
                <w:szCs w:val="24"/>
              </w:rPr>
            </w:pPr>
            <w:r w:rsidRPr="00673397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0D06A1F6" w14:textId="77777777" w:rsidR="00AD1658" w:rsidRPr="00673397" w:rsidRDefault="00673397" w:rsidP="00673397">
            <w:pPr>
              <w:rPr>
                <w:rFonts w:ascii="Century Gothic" w:hAnsi="Century Gothic"/>
                <w:sz w:val="24"/>
                <w:szCs w:val="24"/>
              </w:rPr>
            </w:pPr>
            <w:r w:rsidRPr="00673397">
              <w:rPr>
                <w:rFonts w:ascii="Century Gothic" w:hAnsi="Century Gothic"/>
                <w:sz w:val="24"/>
                <w:szCs w:val="24"/>
              </w:rPr>
              <w:t xml:space="preserve">Inclusión </w:t>
            </w:r>
          </w:p>
          <w:p w14:paraId="2D724138" w14:textId="65506778" w:rsidR="00673397" w:rsidRPr="00673397" w:rsidRDefault="00673397" w:rsidP="00673397">
            <w:pPr>
              <w:rPr>
                <w:rFonts w:ascii="Century Gothic" w:hAnsi="Century Gothic"/>
                <w:sz w:val="24"/>
                <w:szCs w:val="24"/>
              </w:rPr>
            </w:pPr>
            <w:r w:rsidRPr="00673397">
              <w:rPr>
                <w:rFonts w:ascii="Century Gothic" w:hAnsi="Century Gothic"/>
                <w:sz w:val="24"/>
                <w:szCs w:val="24"/>
              </w:rPr>
              <w:t xml:space="preserve">Pensamiento critico </w:t>
            </w:r>
          </w:p>
        </w:tc>
        <w:tc>
          <w:tcPr>
            <w:tcW w:w="1439" w:type="dxa"/>
            <w:vAlign w:val="center"/>
          </w:tcPr>
          <w:p w14:paraId="0A0380C7" w14:textId="77777777" w:rsidR="00673397" w:rsidRPr="00673397" w:rsidRDefault="00673397" w:rsidP="00673397">
            <w:pPr>
              <w:rPr>
                <w:rFonts w:ascii="Century Gothic" w:hAnsi="Century Gothic"/>
                <w:sz w:val="24"/>
                <w:szCs w:val="24"/>
              </w:rPr>
            </w:pPr>
            <w:r w:rsidRPr="00673397">
              <w:rPr>
                <w:rFonts w:ascii="Century Gothic" w:hAnsi="Century Gothic"/>
                <w:sz w:val="24"/>
                <w:szCs w:val="24"/>
              </w:rPr>
              <w:t>Escolar.</w:t>
            </w:r>
          </w:p>
          <w:p w14:paraId="133CBBF1" w14:textId="43700C5D" w:rsidR="00AD1658" w:rsidRPr="00673397" w:rsidRDefault="00673397" w:rsidP="00673397">
            <w:pPr>
              <w:rPr>
                <w:rFonts w:ascii="Century Gothic" w:hAnsi="Century Gothic"/>
                <w:sz w:val="24"/>
                <w:szCs w:val="24"/>
              </w:rPr>
            </w:pPr>
            <w:r w:rsidRPr="00673397">
              <w:rPr>
                <w:rFonts w:ascii="Century Gothic" w:hAnsi="Century Gothic"/>
                <w:sz w:val="24"/>
                <w:szCs w:val="24"/>
              </w:rPr>
              <w:t>Páginas 266 a la 277</w:t>
            </w:r>
          </w:p>
        </w:tc>
        <w:tc>
          <w:tcPr>
            <w:tcW w:w="2940" w:type="dxa"/>
            <w:vAlign w:val="center"/>
          </w:tcPr>
          <w:p w14:paraId="1C02C1AD" w14:textId="66785189" w:rsidR="00AD1658" w:rsidRPr="00673397" w:rsidRDefault="00673397" w:rsidP="00673397">
            <w:pPr>
              <w:rPr>
                <w:rFonts w:ascii="Century Gothic" w:hAnsi="Century Gothic"/>
                <w:sz w:val="24"/>
                <w:szCs w:val="24"/>
              </w:rPr>
            </w:pPr>
            <w:r w:rsidRPr="00673397">
              <w:rPr>
                <w:rFonts w:ascii="Century Gothic" w:hAnsi="Century Gothic"/>
                <w:sz w:val="24"/>
                <w:szCs w:val="24"/>
              </w:rPr>
              <w:t>¿Cómo convivimos en la escuela?</w:t>
            </w:r>
          </w:p>
        </w:tc>
        <w:tc>
          <w:tcPr>
            <w:tcW w:w="3846" w:type="dxa"/>
            <w:vAlign w:val="center"/>
          </w:tcPr>
          <w:p w14:paraId="30CCDB5F" w14:textId="65007C5E" w:rsidR="00AD1658" w:rsidRPr="00673397" w:rsidRDefault="00673397" w:rsidP="00673397">
            <w:pPr>
              <w:rPr>
                <w:rFonts w:ascii="Century Gothic" w:hAnsi="Century Gothic"/>
                <w:sz w:val="24"/>
                <w:szCs w:val="24"/>
              </w:rPr>
            </w:pPr>
            <w:r w:rsidRPr="00673397">
              <w:rPr>
                <w:rFonts w:ascii="Century Gothic" w:hAnsi="Century Gothic"/>
                <w:sz w:val="24"/>
                <w:szCs w:val="24"/>
              </w:rPr>
              <w:t>Organizar en su comunidad escolar una Campaña informativa sobre la importancia de seguir reglas y normas para mejorar la convivencia en la escuela.</w:t>
            </w:r>
          </w:p>
        </w:tc>
      </w:tr>
      <w:tr w:rsidR="00AD1658" w:rsidRPr="00AD1658" w14:paraId="11363062" w14:textId="77777777" w:rsidTr="0072408D">
        <w:tc>
          <w:tcPr>
            <w:tcW w:w="3114" w:type="dxa"/>
            <w:vAlign w:val="center"/>
          </w:tcPr>
          <w:p w14:paraId="6A945832" w14:textId="69E10F33" w:rsidR="00AD1658" w:rsidRPr="00673397" w:rsidRDefault="00673397" w:rsidP="00673397">
            <w:pPr>
              <w:rPr>
                <w:rFonts w:ascii="Century Gothic" w:hAnsi="Century Gothic"/>
                <w:sz w:val="24"/>
                <w:szCs w:val="24"/>
              </w:rPr>
            </w:pPr>
            <w:r w:rsidRPr="00673397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72B77B8E" w14:textId="77777777" w:rsidR="00673397" w:rsidRPr="00673397" w:rsidRDefault="00673397" w:rsidP="00673397">
            <w:pPr>
              <w:rPr>
                <w:rFonts w:ascii="Century Gothic" w:hAnsi="Century Gothic"/>
                <w:sz w:val="24"/>
                <w:szCs w:val="24"/>
              </w:rPr>
            </w:pPr>
            <w:r w:rsidRPr="00673397">
              <w:rPr>
                <w:rFonts w:ascii="Century Gothic" w:hAnsi="Century Gothic"/>
                <w:sz w:val="24"/>
                <w:szCs w:val="24"/>
              </w:rPr>
              <w:t xml:space="preserve">Inclusión </w:t>
            </w:r>
          </w:p>
          <w:p w14:paraId="58086788" w14:textId="040BEF39" w:rsidR="00AD1658" w:rsidRPr="00673397" w:rsidRDefault="00673397" w:rsidP="00673397">
            <w:pPr>
              <w:rPr>
                <w:rFonts w:ascii="Century Gothic" w:hAnsi="Century Gothic"/>
                <w:sz w:val="24"/>
                <w:szCs w:val="24"/>
              </w:rPr>
            </w:pPr>
            <w:r w:rsidRPr="00673397">
              <w:rPr>
                <w:rFonts w:ascii="Century Gothic" w:hAnsi="Century Gothic"/>
                <w:sz w:val="24"/>
                <w:szCs w:val="24"/>
              </w:rPr>
              <w:t>Pensamiento critico</w:t>
            </w:r>
          </w:p>
        </w:tc>
        <w:tc>
          <w:tcPr>
            <w:tcW w:w="1439" w:type="dxa"/>
            <w:vAlign w:val="center"/>
          </w:tcPr>
          <w:p w14:paraId="3F705BC7" w14:textId="77777777" w:rsidR="00673397" w:rsidRPr="00673397" w:rsidRDefault="00673397" w:rsidP="00673397">
            <w:pPr>
              <w:rPr>
                <w:rFonts w:ascii="Century Gothic" w:hAnsi="Century Gothic"/>
                <w:sz w:val="24"/>
                <w:szCs w:val="24"/>
              </w:rPr>
            </w:pPr>
            <w:r w:rsidRPr="00673397">
              <w:rPr>
                <w:rFonts w:ascii="Century Gothic" w:hAnsi="Century Gothic"/>
                <w:sz w:val="24"/>
                <w:szCs w:val="24"/>
              </w:rPr>
              <w:t>Escolar.</w:t>
            </w:r>
          </w:p>
          <w:p w14:paraId="55789F6D" w14:textId="547DA541" w:rsidR="00AD1658" w:rsidRPr="00673397" w:rsidRDefault="00673397" w:rsidP="00673397">
            <w:pPr>
              <w:rPr>
                <w:rFonts w:ascii="Century Gothic" w:hAnsi="Century Gothic"/>
                <w:sz w:val="24"/>
                <w:szCs w:val="24"/>
              </w:rPr>
            </w:pPr>
            <w:r w:rsidRPr="00673397">
              <w:rPr>
                <w:rFonts w:ascii="Century Gothic" w:hAnsi="Century Gothic"/>
                <w:sz w:val="24"/>
                <w:szCs w:val="24"/>
              </w:rPr>
              <w:t>Páginas 278 a la 287</w:t>
            </w:r>
          </w:p>
        </w:tc>
        <w:tc>
          <w:tcPr>
            <w:tcW w:w="2940" w:type="dxa"/>
            <w:vAlign w:val="center"/>
          </w:tcPr>
          <w:p w14:paraId="0F88FC55" w14:textId="46194638" w:rsidR="00AD1658" w:rsidRPr="00673397" w:rsidRDefault="00673397" w:rsidP="00673397">
            <w:pPr>
              <w:rPr>
                <w:rFonts w:ascii="Century Gothic" w:hAnsi="Century Gothic"/>
                <w:sz w:val="24"/>
                <w:szCs w:val="24"/>
              </w:rPr>
            </w:pPr>
            <w:r w:rsidRPr="00673397">
              <w:rPr>
                <w:rFonts w:ascii="Century Gothic" w:hAnsi="Century Gothic"/>
                <w:sz w:val="24"/>
                <w:szCs w:val="24"/>
              </w:rPr>
              <w:t>Acordamos reglas para convivir mejor</w:t>
            </w:r>
          </w:p>
        </w:tc>
        <w:tc>
          <w:tcPr>
            <w:tcW w:w="3846" w:type="dxa"/>
            <w:vAlign w:val="center"/>
          </w:tcPr>
          <w:p w14:paraId="1544F34B" w14:textId="7B749780" w:rsidR="00AD1658" w:rsidRPr="00673397" w:rsidRDefault="00673397" w:rsidP="00673397">
            <w:pPr>
              <w:rPr>
                <w:rFonts w:ascii="Century Gothic" w:hAnsi="Century Gothic"/>
                <w:sz w:val="24"/>
                <w:szCs w:val="24"/>
              </w:rPr>
            </w:pPr>
            <w:r w:rsidRPr="00673397">
              <w:rPr>
                <w:rFonts w:ascii="Century Gothic" w:hAnsi="Century Gothic"/>
                <w:sz w:val="24"/>
                <w:szCs w:val="24"/>
              </w:rPr>
              <w:t>Escribir un Reglamento escolar para proponer formas de organización y reglas de convivencia al usar algún espacio del plantel, como las canchas o la biblioteca. De esta manera, contribuir al bienestar de la comunidad</w:t>
            </w:r>
          </w:p>
        </w:tc>
      </w:tr>
      <w:tr w:rsidR="00AD1658" w:rsidRPr="00AD1658" w14:paraId="28903A2D" w14:textId="77777777" w:rsidTr="0072408D">
        <w:tc>
          <w:tcPr>
            <w:tcW w:w="3114" w:type="dxa"/>
            <w:vAlign w:val="center"/>
          </w:tcPr>
          <w:p w14:paraId="66EAD28D" w14:textId="46FC15E6" w:rsidR="00AD1658" w:rsidRPr="00673397" w:rsidRDefault="00673397" w:rsidP="00673397">
            <w:pPr>
              <w:rPr>
                <w:rFonts w:ascii="Century Gothic" w:hAnsi="Century Gothic"/>
                <w:sz w:val="24"/>
                <w:szCs w:val="24"/>
              </w:rPr>
            </w:pPr>
            <w:r w:rsidRPr="00673397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157A9316" w14:textId="77777777" w:rsidR="00AD1658" w:rsidRPr="00673397" w:rsidRDefault="00673397" w:rsidP="00673397">
            <w:pPr>
              <w:rPr>
                <w:rFonts w:ascii="Century Gothic" w:hAnsi="Century Gothic"/>
                <w:sz w:val="24"/>
                <w:szCs w:val="24"/>
              </w:rPr>
            </w:pPr>
            <w:r w:rsidRPr="00673397">
              <w:rPr>
                <w:rFonts w:ascii="Century Gothic" w:hAnsi="Century Gothic"/>
                <w:sz w:val="24"/>
                <w:szCs w:val="24"/>
              </w:rPr>
              <w:t xml:space="preserve">Inclusión </w:t>
            </w:r>
          </w:p>
          <w:p w14:paraId="287D9EDE" w14:textId="77777777" w:rsidR="00673397" w:rsidRPr="00673397" w:rsidRDefault="00673397" w:rsidP="00673397">
            <w:pPr>
              <w:rPr>
                <w:rFonts w:ascii="Century Gothic" w:hAnsi="Century Gothic"/>
                <w:sz w:val="24"/>
                <w:szCs w:val="24"/>
              </w:rPr>
            </w:pPr>
            <w:r w:rsidRPr="00673397">
              <w:rPr>
                <w:rFonts w:ascii="Century Gothic" w:hAnsi="Century Gothic"/>
                <w:sz w:val="24"/>
                <w:szCs w:val="24"/>
              </w:rPr>
              <w:t xml:space="preserve">Pensamiento científico </w:t>
            </w:r>
          </w:p>
          <w:p w14:paraId="1D65909E" w14:textId="77777777" w:rsidR="00673397" w:rsidRPr="00673397" w:rsidRDefault="00673397" w:rsidP="00673397">
            <w:pPr>
              <w:rPr>
                <w:rFonts w:ascii="Century Gothic" w:hAnsi="Century Gothic"/>
                <w:sz w:val="24"/>
                <w:szCs w:val="24"/>
              </w:rPr>
            </w:pPr>
            <w:r w:rsidRPr="00673397">
              <w:rPr>
                <w:rFonts w:ascii="Century Gothic" w:hAnsi="Century Gothic"/>
                <w:sz w:val="24"/>
                <w:szCs w:val="24"/>
              </w:rPr>
              <w:t xml:space="preserve">Interculturalidad critica </w:t>
            </w:r>
          </w:p>
          <w:p w14:paraId="599C58D7" w14:textId="2EE7D729" w:rsidR="00673397" w:rsidRPr="00673397" w:rsidRDefault="00673397" w:rsidP="0067339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092AFB5C" w14:textId="77777777" w:rsidR="00673397" w:rsidRPr="00673397" w:rsidRDefault="00673397" w:rsidP="00673397">
            <w:pPr>
              <w:rPr>
                <w:rFonts w:ascii="Century Gothic" w:hAnsi="Century Gothic"/>
                <w:sz w:val="24"/>
                <w:szCs w:val="24"/>
              </w:rPr>
            </w:pPr>
            <w:r w:rsidRPr="00673397">
              <w:rPr>
                <w:rFonts w:ascii="Century Gothic" w:hAnsi="Century Gothic"/>
                <w:sz w:val="24"/>
                <w:szCs w:val="24"/>
              </w:rPr>
              <w:t>Escolar.</w:t>
            </w:r>
          </w:p>
          <w:p w14:paraId="5E092657" w14:textId="50F9B33D" w:rsidR="00AD1658" w:rsidRPr="00673397" w:rsidRDefault="00673397" w:rsidP="00673397">
            <w:pPr>
              <w:rPr>
                <w:rFonts w:ascii="Century Gothic" w:hAnsi="Century Gothic"/>
                <w:sz w:val="24"/>
                <w:szCs w:val="24"/>
              </w:rPr>
            </w:pPr>
            <w:r w:rsidRPr="00673397">
              <w:rPr>
                <w:rFonts w:ascii="Century Gothic" w:hAnsi="Century Gothic"/>
                <w:sz w:val="24"/>
                <w:szCs w:val="24"/>
              </w:rPr>
              <w:t>Páginas 252 a la 263</w:t>
            </w:r>
          </w:p>
        </w:tc>
        <w:tc>
          <w:tcPr>
            <w:tcW w:w="2940" w:type="dxa"/>
            <w:vAlign w:val="center"/>
          </w:tcPr>
          <w:p w14:paraId="2010C993" w14:textId="72F8EBCA" w:rsidR="00AD1658" w:rsidRPr="00673397" w:rsidRDefault="00673397" w:rsidP="00673397">
            <w:pPr>
              <w:rPr>
                <w:rFonts w:ascii="Century Gothic" w:hAnsi="Century Gothic"/>
                <w:sz w:val="24"/>
                <w:szCs w:val="24"/>
              </w:rPr>
            </w:pPr>
            <w:r w:rsidRPr="00673397">
              <w:rPr>
                <w:rFonts w:ascii="Century Gothic" w:hAnsi="Century Gothic"/>
                <w:sz w:val="24"/>
                <w:szCs w:val="24"/>
              </w:rPr>
              <w:t>De dónde venimos y por qué vivimos así.</w:t>
            </w:r>
          </w:p>
        </w:tc>
        <w:tc>
          <w:tcPr>
            <w:tcW w:w="3846" w:type="dxa"/>
            <w:vAlign w:val="center"/>
          </w:tcPr>
          <w:p w14:paraId="3F11CA71" w14:textId="1D284241" w:rsidR="00AD1658" w:rsidRPr="00673397" w:rsidRDefault="00673397" w:rsidP="00673397">
            <w:pPr>
              <w:rPr>
                <w:rFonts w:ascii="Century Gothic" w:hAnsi="Century Gothic"/>
                <w:sz w:val="24"/>
                <w:szCs w:val="24"/>
              </w:rPr>
            </w:pPr>
            <w:r w:rsidRPr="00673397">
              <w:rPr>
                <w:rFonts w:ascii="Century Gothic" w:hAnsi="Century Gothic"/>
                <w:sz w:val="24"/>
                <w:szCs w:val="24"/>
              </w:rPr>
              <w:t>Llevar a cabo una asamblea participativa con su comunidad escolar para compartir lo que saben acerca de la historia de su comunidad y las prácticas de la vida cotidiana que provienen de los pueblos originarios, además de reconocer las transformaciones que se han vivido.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59107" w14:textId="77777777" w:rsidR="00FD04AE" w:rsidRDefault="00FD04AE" w:rsidP="0040208D">
      <w:pPr>
        <w:spacing w:after="0" w:line="240" w:lineRule="auto"/>
      </w:pPr>
      <w:r>
        <w:separator/>
      </w:r>
    </w:p>
  </w:endnote>
  <w:endnote w:type="continuationSeparator" w:id="0">
    <w:p w14:paraId="377F5311" w14:textId="77777777" w:rsidR="00FD04AE" w:rsidRDefault="00FD04AE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708EC" w14:textId="77777777" w:rsidR="00FD04AE" w:rsidRDefault="00FD04AE" w:rsidP="0040208D">
      <w:pPr>
        <w:spacing w:after="0" w:line="240" w:lineRule="auto"/>
      </w:pPr>
      <w:r>
        <w:separator/>
      </w:r>
    </w:p>
  </w:footnote>
  <w:footnote w:type="continuationSeparator" w:id="0">
    <w:p w14:paraId="65F230C4" w14:textId="77777777" w:rsidR="00FD04AE" w:rsidRDefault="00FD04AE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E2987"/>
    <w:rsid w:val="002F59BC"/>
    <w:rsid w:val="0040208D"/>
    <w:rsid w:val="004104AA"/>
    <w:rsid w:val="00673397"/>
    <w:rsid w:val="006F0247"/>
    <w:rsid w:val="00711889"/>
    <w:rsid w:val="0072408D"/>
    <w:rsid w:val="007313AC"/>
    <w:rsid w:val="009A14DE"/>
    <w:rsid w:val="009A5BC5"/>
    <w:rsid w:val="00AD1658"/>
    <w:rsid w:val="00B474F4"/>
    <w:rsid w:val="00B51E4C"/>
    <w:rsid w:val="00E217F1"/>
    <w:rsid w:val="00FD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39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3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984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2024-08-22T19:37:00Z</dcterms:modified>
  <cp:category>www.DidacticosMX.com</cp:category>
</cp:coreProperties>
</file>