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7D01219E" w:rsidR="00AD1658" w:rsidRDefault="000458B3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2d</w:t>
      </w:r>
      <w:r w:rsidRPr="00D46909">
        <w:rPr>
          <w:rFonts w:ascii="Century Gothic" w:hAnsi="Century Gothic"/>
          <w:b/>
          <w:bCs/>
          <w:sz w:val="32"/>
          <w:szCs w:val="32"/>
        </w:rPr>
        <w:t>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F7DE1AD" w14:textId="15025FDB" w:rsidR="00E57218" w:rsidRPr="000458B3" w:rsidRDefault="00E57218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AD1658" w14:paraId="51312299" w14:textId="77777777" w:rsidTr="002C5BA5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04C2CF56" w:rsidR="00AD1658" w:rsidRPr="00AD1658" w:rsidRDefault="00E5721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2C5BA5">
        <w:tc>
          <w:tcPr>
            <w:tcW w:w="3114" w:type="dxa"/>
            <w:shd w:val="clear" w:color="auto" w:fill="FFE7FF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E7FF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E7FF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E7FF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E7FF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AD1658" w:rsidRPr="00AD1658" w14:paraId="3E0896F7" w14:textId="77777777" w:rsidTr="002C5BA5">
        <w:tc>
          <w:tcPr>
            <w:tcW w:w="3114" w:type="dxa"/>
            <w:vAlign w:val="center"/>
          </w:tcPr>
          <w:p w14:paraId="2615CD50" w14:textId="09552485" w:rsidR="00AD1658" w:rsidRPr="00673F87" w:rsidRDefault="00673F87" w:rsidP="00673F87">
            <w:pPr>
              <w:rPr>
                <w:rFonts w:ascii="Century Gothic" w:hAnsi="Century Gothic"/>
                <w:sz w:val="24"/>
                <w:szCs w:val="24"/>
              </w:rPr>
            </w:pPr>
            <w:r w:rsidRPr="00673F87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36553424" w14:textId="77777777" w:rsidR="00AD1658" w:rsidRPr="00673F87" w:rsidRDefault="00673F87" w:rsidP="00673F87">
            <w:pPr>
              <w:rPr>
                <w:rFonts w:ascii="Century Gothic" w:hAnsi="Century Gothic"/>
                <w:sz w:val="24"/>
                <w:szCs w:val="24"/>
              </w:rPr>
            </w:pPr>
            <w:r w:rsidRPr="00673F87">
              <w:rPr>
                <w:rFonts w:ascii="Century Gothic" w:hAnsi="Century Gothic"/>
                <w:sz w:val="24"/>
                <w:szCs w:val="24"/>
              </w:rPr>
              <w:t xml:space="preserve">Pensamiento critico </w:t>
            </w:r>
          </w:p>
          <w:p w14:paraId="6A788E88" w14:textId="77777777" w:rsidR="00673F87" w:rsidRPr="00673F87" w:rsidRDefault="00673F87" w:rsidP="00673F87">
            <w:pPr>
              <w:rPr>
                <w:rFonts w:ascii="Century Gothic" w:hAnsi="Century Gothic"/>
                <w:sz w:val="24"/>
                <w:szCs w:val="24"/>
              </w:rPr>
            </w:pPr>
            <w:r w:rsidRPr="00673F87">
              <w:rPr>
                <w:rFonts w:ascii="Century Gothic" w:hAnsi="Century Gothic"/>
                <w:sz w:val="24"/>
                <w:szCs w:val="24"/>
              </w:rPr>
              <w:t xml:space="preserve">Vida saludable </w:t>
            </w:r>
          </w:p>
          <w:p w14:paraId="2DE5A40D" w14:textId="77777777" w:rsidR="00673F87" w:rsidRPr="00673F87" w:rsidRDefault="00673F87" w:rsidP="00673F87">
            <w:pPr>
              <w:rPr>
                <w:rFonts w:ascii="Century Gothic" w:hAnsi="Century Gothic"/>
                <w:sz w:val="24"/>
                <w:szCs w:val="24"/>
              </w:rPr>
            </w:pPr>
            <w:r w:rsidRPr="00673F87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2D724138" w14:textId="53D28C3D" w:rsidR="00673F87" w:rsidRPr="00673F87" w:rsidRDefault="00673F87" w:rsidP="00673F8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4B68E14B" w14:textId="77777777" w:rsidR="00673F87" w:rsidRPr="00673F87" w:rsidRDefault="00673F87" w:rsidP="00673F87">
            <w:pPr>
              <w:rPr>
                <w:rFonts w:ascii="Century Gothic" w:hAnsi="Century Gothic"/>
                <w:sz w:val="24"/>
                <w:szCs w:val="24"/>
              </w:rPr>
            </w:pPr>
            <w:r w:rsidRPr="00673F87">
              <w:rPr>
                <w:rFonts w:ascii="Century Gothic" w:hAnsi="Century Gothic"/>
                <w:sz w:val="24"/>
                <w:szCs w:val="24"/>
              </w:rPr>
              <w:t>Aula.</w:t>
            </w:r>
          </w:p>
          <w:p w14:paraId="133CBBF1" w14:textId="1197DCC8" w:rsidR="00AD1658" w:rsidRPr="00673F87" w:rsidRDefault="00673F87" w:rsidP="00673F87">
            <w:pPr>
              <w:rPr>
                <w:rFonts w:ascii="Century Gothic" w:hAnsi="Century Gothic"/>
                <w:sz w:val="24"/>
                <w:szCs w:val="24"/>
              </w:rPr>
            </w:pPr>
            <w:r w:rsidRPr="00673F87">
              <w:rPr>
                <w:rFonts w:ascii="Century Gothic" w:hAnsi="Century Gothic"/>
                <w:sz w:val="24"/>
                <w:szCs w:val="24"/>
              </w:rPr>
              <w:t>Páginas 108 a la 117</w:t>
            </w:r>
          </w:p>
        </w:tc>
        <w:tc>
          <w:tcPr>
            <w:tcW w:w="2940" w:type="dxa"/>
            <w:vAlign w:val="center"/>
          </w:tcPr>
          <w:p w14:paraId="1C02C1AD" w14:textId="1FC95C15" w:rsidR="00AD1658" w:rsidRPr="00673F87" w:rsidRDefault="00673F87" w:rsidP="00673F87">
            <w:pPr>
              <w:rPr>
                <w:rFonts w:ascii="Century Gothic" w:hAnsi="Century Gothic"/>
                <w:sz w:val="24"/>
                <w:szCs w:val="24"/>
              </w:rPr>
            </w:pPr>
            <w:r w:rsidRPr="00673F87">
              <w:rPr>
                <w:rFonts w:ascii="Century Gothic" w:hAnsi="Century Gothic"/>
                <w:sz w:val="24"/>
                <w:szCs w:val="24"/>
              </w:rPr>
              <w:t>Los sentidos de mi cuerpo.</w:t>
            </w:r>
          </w:p>
        </w:tc>
        <w:tc>
          <w:tcPr>
            <w:tcW w:w="3846" w:type="dxa"/>
            <w:vAlign w:val="center"/>
          </w:tcPr>
          <w:p w14:paraId="30CCDB5F" w14:textId="5F08BAB5" w:rsidR="00AD1658" w:rsidRPr="00673F87" w:rsidRDefault="00673F87" w:rsidP="00673F87">
            <w:pPr>
              <w:rPr>
                <w:rFonts w:ascii="Century Gothic" w:hAnsi="Century Gothic"/>
                <w:sz w:val="24"/>
                <w:szCs w:val="24"/>
              </w:rPr>
            </w:pPr>
            <w:r w:rsidRPr="00673F87">
              <w:rPr>
                <w:rFonts w:ascii="Century Gothic" w:hAnsi="Century Gothic"/>
                <w:sz w:val="24"/>
                <w:szCs w:val="24"/>
              </w:rPr>
              <w:t xml:space="preserve">Realizar un </w:t>
            </w:r>
            <w:proofErr w:type="spellStart"/>
            <w:r w:rsidRPr="00673F87">
              <w:rPr>
                <w:rFonts w:ascii="Century Gothic" w:hAnsi="Century Gothic"/>
                <w:sz w:val="24"/>
                <w:szCs w:val="24"/>
              </w:rPr>
              <w:t>Sensorama</w:t>
            </w:r>
            <w:proofErr w:type="spellEnd"/>
            <w:r w:rsidRPr="00673F87">
              <w:rPr>
                <w:rFonts w:ascii="Century Gothic" w:hAnsi="Century Gothic"/>
                <w:sz w:val="24"/>
                <w:szCs w:val="24"/>
              </w:rPr>
              <w:t xml:space="preserve"> escolar, el cual permitirá experimentar con objetos y alimentos y así identificar cómo, a partir de los órganos, funcionan los sentidos del cuerpo</w:t>
            </w:r>
          </w:p>
        </w:tc>
      </w:tr>
      <w:tr w:rsidR="00AD1658" w:rsidRPr="00AD1658" w14:paraId="11363062" w14:textId="77777777" w:rsidTr="002C5BA5">
        <w:tc>
          <w:tcPr>
            <w:tcW w:w="3114" w:type="dxa"/>
            <w:vAlign w:val="center"/>
          </w:tcPr>
          <w:p w14:paraId="6A945832" w14:textId="015CC421" w:rsidR="00AD1658" w:rsidRPr="00673F87" w:rsidRDefault="00673F87" w:rsidP="00673F87">
            <w:pPr>
              <w:rPr>
                <w:rFonts w:ascii="Century Gothic" w:hAnsi="Century Gothic"/>
                <w:sz w:val="24"/>
                <w:szCs w:val="24"/>
              </w:rPr>
            </w:pPr>
            <w:r w:rsidRPr="00673F87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01E40E42" w14:textId="77777777" w:rsidR="00AD1658" w:rsidRPr="00673F87" w:rsidRDefault="00673F87" w:rsidP="00673F87">
            <w:pPr>
              <w:rPr>
                <w:rFonts w:ascii="Century Gothic" w:hAnsi="Century Gothic"/>
                <w:sz w:val="24"/>
                <w:szCs w:val="24"/>
              </w:rPr>
            </w:pPr>
            <w:r w:rsidRPr="00673F87">
              <w:rPr>
                <w:rFonts w:ascii="Century Gothic" w:hAnsi="Century Gothic"/>
                <w:sz w:val="24"/>
                <w:szCs w:val="24"/>
              </w:rPr>
              <w:t xml:space="preserve">Inclusión </w:t>
            </w:r>
          </w:p>
          <w:p w14:paraId="287CE39A" w14:textId="77777777" w:rsidR="00673F87" w:rsidRPr="00673F87" w:rsidRDefault="00673F87" w:rsidP="00673F87">
            <w:pPr>
              <w:rPr>
                <w:rFonts w:ascii="Century Gothic" w:hAnsi="Century Gothic"/>
                <w:sz w:val="24"/>
                <w:szCs w:val="24"/>
              </w:rPr>
            </w:pPr>
            <w:r w:rsidRPr="00673F87">
              <w:rPr>
                <w:rFonts w:ascii="Century Gothic" w:hAnsi="Century Gothic"/>
                <w:sz w:val="24"/>
                <w:szCs w:val="24"/>
              </w:rPr>
              <w:t xml:space="preserve">Pensamiento critico </w:t>
            </w:r>
          </w:p>
          <w:p w14:paraId="58086788" w14:textId="1DCC2C02" w:rsidR="00673F87" w:rsidRPr="00673F87" w:rsidRDefault="00673F87" w:rsidP="00673F87">
            <w:pPr>
              <w:rPr>
                <w:rFonts w:ascii="Century Gothic" w:hAnsi="Century Gothic"/>
                <w:sz w:val="24"/>
                <w:szCs w:val="24"/>
              </w:rPr>
            </w:pPr>
            <w:r w:rsidRPr="00673F87">
              <w:rPr>
                <w:rFonts w:ascii="Century Gothic" w:hAnsi="Century Gothic"/>
                <w:sz w:val="24"/>
                <w:szCs w:val="24"/>
              </w:rPr>
              <w:t xml:space="preserve">Igualdad de genero </w:t>
            </w:r>
          </w:p>
        </w:tc>
        <w:tc>
          <w:tcPr>
            <w:tcW w:w="1439" w:type="dxa"/>
            <w:vAlign w:val="center"/>
          </w:tcPr>
          <w:p w14:paraId="15FF282F" w14:textId="77777777" w:rsidR="00673F87" w:rsidRPr="00673F87" w:rsidRDefault="00673F87" w:rsidP="00673F87">
            <w:pPr>
              <w:rPr>
                <w:rFonts w:ascii="Century Gothic" w:hAnsi="Century Gothic"/>
                <w:sz w:val="24"/>
                <w:szCs w:val="24"/>
              </w:rPr>
            </w:pPr>
            <w:r w:rsidRPr="00673F87">
              <w:rPr>
                <w:rFonts w:ascii="Century Gothic" w:hAnsi="Century Gothic"/>
                <w:sz w:val="24"/>
                <w:szCs w:val="24"/>
              </w:rPr>
              <w:t>Aula.</w:t>
            </w:r>
          </w:p>
          <w:p w14:paraId="55789F6D" w14:textId="78B54413" w:rsidR="00AD1658" w:rsidRPr="00673F87" w:rsidRDefault="00673F87" w:rsidP="00673F87">
            <w:pPr>
              <w:rPr>
                <w:rFonts w:ascii="Century Gothic" w:hAnsi="Century Gothic"/>
                <w:sz w:val="24"/>
                <w:szCs w:val="24"/>
              </w:rPr>
            </w:pPr>
            <w:r w:rsidRPr="00673F87">
              <w:rPr>
                <w:rFonts w:ascii="Century Gothic" w:hAnsi="Century Gothic"/>
                <w:sz w:val="24"/>
                <w:szCs w:val="24"/>
              </w:rPr>
              <w:t>Páginas 220 a la 231</w:t>
            </w:r>
          </w:p>
        </w:tc>
        <w:tc>
          <w:tcPr>
            <w:tcW w:w="2940" w:type="dxa"/>
            <w:vAlign w:val="center"/>
          </w:tcPr>
          <w:p w14:paraId="0F88FC55" w14:textId="21C8A70E" w:rsidR="00AD1658" w:rsidRPr="00673F87" w:rsidRDefault="00673F87" w:rsidP="00673F87">
            <w:pPr>
              <w:rPr>
                <w:rFonts w:ascii="Century Gothic" w:hAnsi="Century Gothic"/>
                <w:sz w:val="24"/>
                <w:szCs w:val="24"/>
              </w:rPr>
            </w:pPr>
            <w:r w:rsidRPr="00673F87">
              <w:rPr>
                <w:rFonts w:ascii="Century Gothic" w:hAnsi="Century Gothic"/>
                <w:sz w:val="24"/>
                <w:szCs w:val="24"/>
              </w:rPr>
              <w:t>Soy como mi familia es.</w:t>
            </w:r>
          </w:p>
        </w:tc>
        <w:tc>
          <w:tcPr>
            <w:tcW w:w="3846" w:type="dxa"/>
            <w:vAlign w:val="center"/>
          </w:tcPr>
          <w:p w14:paraId="1544F34B" w14:textId="046253A6" w:rsidR="00AD1658" w:rsidRPr="00673F87" w:rsidRDefault="00673F87" w:rsidP="00673F87">
            <w:pPr>
              <w:rPr>
                <w:rFonts w:ascii="Century Gothic" w:hAnsi="Century Gothic"/>
                <w:sz w:val="24"/>
                <w:szCs w:val="24"/>
              </w:rPr>
            </w:pPr>
            <w:r w:rsidRPr="00673F87">
              <w:rPr>
                <w:rFonts w:ascii="Century Gothic" w:hAnsi="Century Gothic"/>
                <w:sz w:val="24"/>
                <w:szCs w:val="24"/>
              </w:rPr>
              <w:t>Comprender la importancia de respetar las capacidades, los valores, las cualidades y las diferencias de las personas con las que conviven, sin importar su identidad de género. Para ello, participarán con sus compañeras y compañeros en el montaje de un Tendedero de la diversidad familiar.</w:t>
            </w:r>
          </w:p>
        </w:tc>
      </w:tr>
      <w:tr w:rsidR="00673F87" w:rsidRPr="00AD1658" w14:paraId="28903A2D" w14:textId="77777777" w:rsidTr="002C5BA5">
        <w:tc>
          <w:tcPr>
            <w:tcW w:w="3114" w:type="dxa"/>
            <w:vAlign w:val="center"/>
          </w:tcPr>
          <w:p w14:paraId="66EAD28D" w14:textId="7B41139D" w:rsidR="00673F87" w:rsidRPr="00673F87" w:rsidRDefault="00673F87" w:rsidP="00673F87">
            <w:pPr>
              <w:rPr>
                <w:rFonts w:ascii="Century Gothic" w:hAnsi="Century Gothic"/>
                <w:sz w:val="24"/>
                <w:szCs w:val="24"/>
              </w:rPr>
            </w:pPr>
            <w:r w:rsidRPr="00673F87">
              <w:rPr>
                <w:rFonts w:ascii="Century Gothic" w:hAnsi="Century Gothic"/>
                <w:sz w:val="24"/>
                <w:szCs w:val="24"/>
              </w:rPr>
              <w:t xml:space="preserve">Lenguajes </w:t>
            </w:r>
          </w:p>
        </w:tc>
        <w:tc>
          <w:tcPr>
            <w:tcW w:w="3051" w:type="dxa"/>
            <w:vAlign w:val="center"/>
          </w:tcPr>
          <w:p w14:paraId="149853E8" w14:textId="77777777" w:rsidR="00673F87" w:rsidRPr="00673F87" w:rsidRDefault="00673F87" w:rsidP="00673F87">
            <w:pPr>
              <w:rPr>
                <w:rFonts w:ascii="Century Gothic" w:hAnsi="Century Gothic"/>
                <w:sz w:val="24"/>
                <w:szCs w:val="24"/>
              </w:rPr>
            </w:pPr>
            <w:r w:rsidRPr="00673F87">
              <w:rPr>
                <w:rFonts w:ascii="Century Gothic" w:hAnsi="Century Gothic"/>
                <w:sz w:val="24"/>
                <w:szCs w:val="24"/>
              </w:rPr>
              <w:t xml:space="preserve">Inclusión </w:t>
            </w:r>
          </w:p>
          <w:p w14:paraId="5B7F117F" w14:textId="77777777" w:rsidR="00673F87" w:rsidRPr="00673F87" w:rsidRDefault="00673F87" w:rsidP="00673F87">
            <w:pPr>
              <w:rPr>
                <w:rFonts w:ascii="Century Gothic" w:hAnsi="Century Gothic"/>
                <w:sz w:val="24"/>
                <w:szCs w:val="24"/>
              </w:rPr>
            </w:pPr>
            <w:r w:rsidRPr="00673F87">
              <w:rPr>
                <w:rFonts w:ascii="Century Gothic" w:hAnsi="Century Gothic"/>
                <w:sz w:val="24"/>
                <w:szCs w:val="24"/>
              </w:rPr>
              <w:t xml:space="preserve">Apropiación de las culturas a través de la lectura y la escritura </w:t>
            </w:r>
          </w:p>
          <w:p w14:paraId="551FC64C" w14:textId="77777777" w:rsidR="00673F87" w:rsidRPr="00673F87" w:rsidRDefault="00673F87" w:rsidP="00673F87">
            <w:pPr>
              <w:rPr>
                <w:rFonts w:ascii="Century Gothic" w:hAnsi="Century Gothic"/>
                <w:sz w:val="24"/>
                <w:szCs w:val="24"/>
              </w:rPr>
            </w:pPr>
            <w:r w:rsidRPr="00673F87">
              <w:rPr>
                <w:rFonts w:ascii="Century Gothic" w:hAnsi="Century Gothic"/>
                <w:sz w:val="24"/>
                <w:szCs w:val="24"/>
              </w:rPr>
              <w:t xml:space="preserve">Artes y experiencias estéticas </w:t>
            </w:r>
          </w:p>
          <w:p w14:paraId="599C58D7" w14:textId="0BF1F035" w:rsidR="00673F87" w:rsidRPr="00673F87" w:rsidRDefault="00673F87" w:rsidP="00673F8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0E00AFA5" w14:textId="77777777" w:rsidR="00673F87" w:rsidRPr="00673F87" w:rsidRDefault="00673F87" w:rsidP="00673F87">
            <w:pPr>
              <w:rPr>
                <w:rFonts w:ascii="Century Gothic" w:hAnsi="Century Gothic"/>
                <w:sz w:val="24"/>
                <w:szCs w:val="24"/>
              </w:rPr>
            </w:pPr>
            <w:r w:rsidRPr="00673F87">
              <w:rPr>
                <w:rFonts w:ascii="Century Gothic" w:hAnsi="Century Gothic"/>
                <w:sz w:val="24"/>
                <w:szCs w:val="24"/>
              </w:rPr>
              <w:t>Aula.</w:t>
            </w:r>
          </w:p>
          <w:p w14:paraId="5E092657" w14:textId="4B5F09B5" w:rsidR="00673F87" w:rsidRPr="00673F87" w:rsidRDefault="00673F87" w:rsidP="00673F87">
            <w:pPr>
              <w:rPr>
                <w:rFonts w:ascii="Century Gothic" w:hAnsi="Century Gothic"/>
                <w:sz w:val="24"/>
                <w:szCs w:val="24"/>
              </w:rPr>
            </w:pPr>
            <w:r w:rsidRPr="00673F87">
              <w:rPr>
                <w:rFonts w:ascii="Century Gothic" w:hAnsi="Century Gothic"/>
                <w:sz w:val="24"/>
                <w:szCs w:val="24"/>
              </w:rPr>
              <w:t>Páginas 52 a la 63</w:t>
            </w:r>
          </w:p>
        </w:tc>
        <w:tc>
          <w:tcPr>
            <w:tcW w:w="2940" w:type="dxa"/>
            <w:vAlign w:val="center"/>
          </w:tcPr>
          <w:p w14:paraId="2010C993" w14:textId="2A01269D" w:rsidR="00673F87" w:rsidRPr="00673F87" w:rsidRDefault="00673F87" w:rsidP="00673F87">
            <w:pPr>
              <w:rPr>
                <w:rFonts w:ascii="Century Gothic" w:hAnsi="Century Gothic"/>
                <w:sz w:val="24"/>
                <w:szCs w:val="24"/>
              </w:rPr>
            </w:pPr>
            <w:r w:rsidRPr="00673F87">
              <w:rPr>
                <w:rFonts w:ascii="Century Gothic" w:hAnsi="Century Gothic"/>
                <w:sz w:val="24"/>
                <w:szCs w:val="24"/>
              </w:rPr>
              <w:t>Lo que nos gusta y lo que nos disgusta.</w:t>
            </w:r>
          </w:p>
        </w:tc>
        <w:tc>
          <w:tcPr>
            <w:tcW w:w="3846" w:type="dxa"/>
            <w:vAlign w:val="center"/>
          </w:tcPr>
          <w:p w14:paraId="3F11CA71" w14:textId="5F4CC4F7" w:rsidR="00673F87" w:rsidRPr="00673F87" w:rsidRDefault="00673F87" w:rsidP="00673F87">
            <w:pPr>
              <w:rPr>
                <w:rFonts w:ascii="Century Gothic" w:hAnsi="Century Gothic"/>
                <w:sz w:val="24"/>
                <w:szCs w:val="24"/>
              </w:rPr>
            </w:pPr>
            <w:r w:rsidRPr="00673F87">
              <w:rPr>
                <w:rFonts w:ascii="Century Gothic" w:hAnsi="Century Gothic"/>
                <w:sz w:val="24"/>
                <w:szCs w:val="24"/>
              </w:rPr>
              <w:t>Elaborar un texto donde describan quiénes son a partir del reconocimiento de las características que los igualan o lo hacen diferente de sus compañeras y compañeros de clase.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5BD87" w14:textId="77777777" w:rsidR="00B31B34" w:rsidRDefault="00B31B34" w:rsidP="000458B3">
      <w:pPr>
        <w:spacing w:after="0" w:line="240" w:lineRule="auto"/>
      </w:pPr>
      <w:r>
        <w:separator/>
      </w:r>
    </w:p>
  </w:endnote>
  <w:endnote w:type="continuationSeparator" w:id="0">
    <w:p w14:paraId="121EF566" w14:textId="77777777" w:rsidR="00B31B34" w:rsidRDefault="00B31B34" w:rsidP="000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72F30" w14:textId="77777777" w:rsidR="00B31B34" w:rsidRDefault="00B31B34" w:rsidP="000458B3">
      <w:pPr>
        <w:spacing w:after="0" w:line="240" w:lineRule="auto"/>
      </w:pPr>
      <w:r>
        <w:separator/>
      </w:r>
    </w:p>
  </w:footnote>
  <w:footnote w:type="continuationSeparator" w:id="0">
    <w:p w14:paraId="7BD78E37" w14:textId="77777777" w:rsidR="00B31B34" w:rsidRDefault="00B31B34" w:rsidP="0004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3EB8" w14:textId="4F8E52F7" w:rsidR="000458B3" w:rsidRPr="000458B3" w:rsidRDefault="000458B3" w:rsidP="000458B3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EA3C87B" wp14:editId="6C4F0068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458B3"/>
    <w:rsid w:val="00063275"/>
    <w:rsid w:val="000E2987"/>
    <w:rsid w:val="002C5BA5"/>
    <w:rsid w:val="002F59BC"/>
    <w:rsid w:val="004104AA"/>
    <w:rsid w:val="00673F87"/>
    <w:rsid w:val="009A5BC5"/>
    <w:rsid w:val="00AD1658"/>
    <w:rsid w:val="00B31B34"/>
    <w:rsid w:val="00B474F4"/>
    <w:rsid w:val="00B51E4C"/>
    <w:rsid w:val="00E57218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B3"/>
  </w:style>
  <w:style w:type="paragraph" w:styleId="Piedepgina">
    <w:name w:val="footer"/>
    <w:basedOn w:val="Normal"/>
    <w:link w:val="Piedepgina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1033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2024-08-22T19:31:00Z</dcterms:modified>
  <cp:category>www.DidacticosMX.com</cp:category>
</cp:coreProperties>
</file>